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F818E8" w14:textId="77777777" w:rsidR="00D75FF6" w:rsidRPr="00D75FF6" w:rsidRDefault="00D75FF6" w:rsidP="00D75FF6">
      <w:pPr>
        <w:spacing w:after="150" w:line="240" w:lineRule="auto"/>
        <w:jc w:val="center"/>
        <w:rPr>
          <w:rFonts w:ascii="Calibri" w:eastAsia="Times New Roman" w:hAnsi="Calibri" w:cs="Calibri"/>
          <w:color w:val="000080"/>
          <w:sz w:val="28"/>
          <w:szCs w:val="28"/>
        </w:rPr>
      </w:pPr>
      <w:r w:rsidRPr="00D75FF6">
        <w:rPr>
          <w:rFonts w:ascii="Calibri" w:eastAsia="Times New Roman" w:hAnsi="Calibri" w:cs="Calibri"/>
          <w:b/>
          <w:bCs/>
          <w:color w:val="000080"/>
          <w:sz w:val="28"/>
          <w:szCs w:val="28"/>
        </w:rPr>
        <w:t>Chapter 22:05</w:t>
      </w:r>
      <w:r w:rsidRPr="00D75FF6">
        <w:rPr>
          <w:rFonts w:ascii="Calibri" w:eastAsia="Times New Roman" w:hAnsi="Calibri" w:cs="Calibri"/>
          <w:b/>
          <w:bCs/>
          <w:color w:val="000080"/>
          <w:sz w:val="28"/>
          <w:szCs w:val="28"/>
        </w:rPr>
        <w:br/>
        <w:t>Exchange Control</w:t>
      </w:r>
      <w:r w:rsidRPr="00D75FF6">
        <w:rPr>
          <w:rFonts w:ascii="Calibri" w:eastAsia="Times New Roman" w:hAnsi="Calibri" w:cs="Calibri"/>
          <w:b/>
          <w:bCs/>
          <w:color w:val="000080"/>
          <w:sz w:val="28"/>
          <w:szCs w:val="28"/>
        </w:rPr>
        <w:br/>
        <w:t>General Order, 1996</w:t>
      </w:r>
    </w:p>
    <w:p w14:paraId="66E05A64" w14:textId="77777777" w:rsidR="00D75FF6" w:rsidRPr="00D75FF6" w:rsidRDefault="00D75FF6" w:rsidP="00D75FF6">
      <w:pPr>
        <w:spacing w:after="150" w:line="240" w:lineRule="auto"/>
        <w:jc w:val="center"/>
        <w:rPr>
          <w:rFonts w:ascii="Calibri" w:eastAsia="Times New Roman" w:hAnsi="Calibri" w:cs="Calibri"/>
          <w:sz w:val="28"/>
          <w:szCs w:val="28"/>
        </w:rPr>
      </w:pPr>
      <w:hyperlink r:id="rId4" w:tooltip="1996_110s" w:history="1">
        <w:r w:rsidRPr="00D75FF6">
          <w:rPr>
            <w:rFonts w:ascii="Calibri" w:eastAsia="Times New Roman" w:hAnsi="Calibri" w:cs="Calibri"/>
            <w:i/>
            <w:iCs/>
            <w:color w:val="0000FF"/>
            <w:sz w:val="28"/>
            <w:szCs w:val="28"/>
            <w:u w:val="single"/>
          </w:rPr>
          <w:t>SI 110/1996</w:t>
        </w:r>
      </w:hyperlink>
    </w:p>
    <w:p w14:paraId="47F88D90" w14:textId="77777777" w:rsidR="00D75FF6" w:rsidRPr="00D75FF6" w:rsidRDefault="00D75FF6" w:rsidP="00D75FF6">
      <w:pPr>
        <w:spacing w:after="150" w:line="240" w:lineRule="auto"/>
        <w:jc w:val="center"/>
        <w:rPr>
          <w:rFonts w:ascii="Calibri" w:eastAsia="Times New Roman" w:hAnsi="Calibri" w:cs="Calibri"/>
          <w:sz w:val="28"/>
          <w:szCs w:val="28"/>
        </w:rPr>
      </w:pPr>
      <w:r w:rsidRPr="00D75FF6">
        <w:rPr>
          <w:rFonts w:ascii="Calibri" w:eastAsia="Times New Roman" w:hAnsi="Calibri" w:cs="Calibri"/>
          <w:i/>
          <w:iCs/>
          <w:sz w:val="28"/>
          <w:szCs w:val="28"/>
        </w:rPr>
        <w:t>Amended by 267A/97, 38/99, 126/99, 323A/01, 226/02, 291A/02, 88/03, 143/03, 162/03, 7/04, 237/04, 34/05, 105/08, 103/09, 156/14 and 93/2017</w:t>
      </w:r>
    </w:p>
    <w:p w14:paraId="255BA1FC" w14:textId="77777777" w:rsidR="00D75FF6" w:rsidRPr="00D75FF6" w:rsidRDefault="00D75FF6" w:rsidP="00D75FF6">
      <w:pPr>
        <w:pBdr>
          <w:top w:val="single" w:sz="6" w:space="2" w:color="000000"/>
          <w:left w:val="single" w:sz="6" w:space="2" w:color="000000"/>
          <w:bottom w:val="single" w:sz="6" w:space="2" w:color="000000"/>
          <w:right w:val="single" w:sz="6" w:space="2" w:color="000000"/>
        </w:pBdr>
        <w:shd w:val="clear" w:color="auto" w:fill="D0D0D0"/>
        <w:spacing w:before="150" w:after="150" w:line="240" w:lineRule="auto"/>
        <w:jc w:val="center"/>
        <w:rPr>
          <w:rFonts w:ascii="Calibri" w:eastAsia="Times New Roman" w:hAnsi="Calibri" w:cs="Calibri"/>
          <w:color w:val="808080"/>
        </w:rPr>
      </w:pPr>
      <w:r w:rsidRPr="00D75FF6">
        <w:rPr>
          <w:rFonts w:ascii="Calibri" w:eastAsia="Times New Roman" w:hAnsi="Calibri" w:cs="Calibri"/>
          <w:color w:val="808080"/>
        </w:rPr>
        <w:t>This arithmetic is directed by the peremptory terms of SI 109/08 and </w:t>
      </w:r>
      <w:hyperlink r:id="rId5" w:tooltip="2009_6s" w:history="1">
        <w:r w:rsidRPr="00D75FF6">
          <w:rPr>
            <w:rFonts w:ascii="Calibri" w:eastAsia="Times New Roman" w:hAnsi="Calibri" w:cs="Calibri"/>
            <w:color w:val="0000FF"/>
            <w:u w:val="single"/>
          </w:rPr>
          <w:t>SI 6/2009</w:t>
        </w:r>
      </w:hyperlink>
      <w:r w:rsidRPr="00D75FF6">
        <w:rPr>
          <w:rFonts w:ascii="Calibri" w:eastAsia="Times New Roman" w:hAnsi="Calibri" w:cs="Calibri"/>
          <w:color w:val="808080"/>
        </w:rPr>
        <w:t> - as confirmed by section 58 of the Finance Act 2009 (No.3) of 2009 gazetted on the 23rd April 2009 saving into force the Presidential Powers Regs which came into force on the 30th July 2008 (removing 6 zeros ), and the 2nd February, 2009 (removing 19 more zeros ) respectively from the specified Zw$ amount of 300 000- Editor</w:t>
      </w:r>
      <w:r w:rsidRPr="00D75FF6">
        <w:rPr>
          <w:rFonts w:ascii="Calibri" w:eastAsia="Times New Roman" w:hAnsi="Calibri" w:cs="Calibri"/>
          <w:color w:val="808080"/>
        </w:rPr>
        <w:br/>
      </w:r>
      <w:hyperlink r:id="rId6" w:tooltip="2006_199s" w:history="1">
        <w:r w:rsidRPr="00D75FF6">
          <w:rPr>
            <w:rFonts w:ascii="Calibri" w:eastAsia="Times New Roman" w:hAnsi="Calibri" w:cs="Calibri"/>
            <w:b/>
            <w:bCs/>
            <w:color w:val="0000FF"/>
            <w:u w:val="single"/>
          </w:rPr>
          <w:t>SI 199/06</w:t>
        </w:r>
      </w:hyperlink>
      <w:r w:rsidRPr="00D75FF6">
        <w:rPr>
          <w:rFonts w:ascii="Calibri" w:eastAsia="Times New Roman" w:hAnsi="Calibri" w:cs="Calibri"/>
          <w:b/>
          <w:bCs/>
          <w:color w:val="808080"/>
        </w:rPr>
        <w:t xml:space="preserve"> </w:t>
      </w:r>
      <w:r w:rsidRPr="00D75FF6">
        <w:rPr>
          <w:rFonts w:ascii="Calibri" w:eastAsia="Times New Roman" w:hAnsi="Calibri" w:cs="Calibri"/>
          <w:color w:val="808080"/>
        </w:rPr>
        <w:t>a.r.w.</w:t>
      </w:r>
      <w:r w:rsidRPr="00D75FF6">
        <w:rPr>
          <w:rFonts w:ascii="Calibri" w:eastAsia="Times New Roman" w:hAnsi="Calibri" w:cs="Calibri"/>
          <w:b/>
          <w:bCs/>
          <w:color w:val="808080"/>
        </w:rPr>
        <w:t xml:space="preserve"> SI 109/08</w:t>
      </w:r>
      <w:r w:rsidRPr="00D75FF6">
        <w:rPr>
          <w:rFonts w:ascii="Calibri" w:eastAsia="Times New Roman" w:hAnsi="Calibri" w:cs="Calibri"/>
          <w:color w:val="808080"/>
        </w:rPr>
        <w:t xml:space="preserve"> require all zw$ amounts to be construed by the </w:t>
      </w:r>
      <w:r w:rsidRPr="00D75FF6">
        <w:rPr>
          <w:rFonts w:ascii="Calibri" w:eastAsia="Times New Roman" w:hAnsi="Calibri" w:cs="Calibri"/>
          <w:color w:val="808080"/>
          <w:u w:val="single"/>
        </w:rPr>
        <w:t xml:space="preserve">removal </w:t>
      </w:r>
      <w:r w:rsidRPr="00D75FF6">
        <w:rPr>
          <w:rFonts w:ascii="Calibri" w:eastAsia="Times New Roman" w:hAnsi="Calibri" w:cs="Calibri"/>
          <w:color w:val="808080"/>
        </w:rPr>
        <w:t xml:space="preserve">of </w:t>
      </w:r>
      <w:r w:rsidRPr="00D75FF6">
        <w:rPr>
          <w:rFonts w:ascii="Calibri" w:eastAsia="Times New Roman" w:hAnsi="Calibri" w:cs="Calibri"/>
          <w:b/>
          <w:bCs/>
          <w:color w:val="808080"/>
        </w:rPr>
        <w:t xml:space="preserve">13 zeros. </w:t>
      </w:r>
      <w:r w:rsidRPr="00D75FF6">
        <w:rPr>
          <w:rFonts w:ascii="Calibri" w:eastAsia="Times New Roman" w:hAnsi="Calibri" w:cs="Calibri"/>
          <w:color w:val="808080"/>
        </w:rPr>
        <w:t xml:space="preserve">The amounts of currency appearing in the </w:t>
      </w:r>
      <w:r w:rsidRPr="00D75FF6">
        <w:rPr>
          <w:rFonts w:ascii="Calibri" w:eastAsia="Times New Roman" w:hAnsi="Calibri" w:cs="Calibri"/>
          <w:b/>
          <w:bCs/>
          <w:color w:val="808080"/>
        </w:rPr>
        <w:t>Schedules</w:t>
      </w:r>
      <w:r w:rsidRPr="00D75FF6">
        <w:rPr>
          <w:rFonts w:ascii="Calibri" w:eastAsia="Times New Roman" w:hAnsi="Calibri" w:cs="Calibri"/>
          <w:color w:val="808080"/>
        </w:rPr>
        <w:t xml:space="preserve"> require to be updated by the Central Bank – Editor.]</w:t>
      </w:r>
    </w:p>
    <w:p w14:paraId="4761FDC3" w14:textId="77777777" w:rsidR="00D75FF6" w:rsidRPr="00D75FF6" w:rsidRDefault="00D75FF6" w:rsidP="00D75FF6">
      <w:pPr>
        <w:spacing w:after="150" w:line="240" w:lineRule="auto"/>
        <w:jc w:val="center"/>
        <w:rPr>
          <w:rFonts w:ascii="Calibri" w:eastAsia="Times New Roman" w:hAnsi="Calibri" w:cs="Calibri"/>
          <w:sz w:val="28"/>
          <w:szCs w:val="28"/>
        </w:rPr>
      </w:pPr>
      <w:r w:rsidRPr="00D75FF6">
        <w:rPr>
          <w:rFonts w:ascii="Calibri" w:eastAsia="Times New Roman" w:hAnsi="Calibri" w:cs="Calibri"/>
          <w:sz w:val="28"/>
          <w:szCs w:val="28"/>
        </w:rPr>
        <w:t>ARRANGEMENT OF SECTIONS</w:t>
      </w:r>
    </w:p>
    <w:p w14:paraId="15510B0B" w14:textId="77777777" w:rsidR="00D75FF6" w:rsidRPr="00D75FF6" w:rsidRDefault="00D75FF6" w:rsidP="00D75FF6">
      <w:pPr>
        <w:spacing w:after="150" w:line="240" w:lineRule="auto"/>
        <w:rPr>
          <w:rFonts w:ascii="Calibri" w:eastAsia="Times New Roman" w:hAnsi="Calibri" w:cs="Calibri"/>
          <w:sz w:val="28"/>
          <w:szCs w:val="28"/>
        </w:rPr>
      </w:pPr>
      <w:hyperlink r:id="rId7" w:anchor="1" w:history="1">
        <w:r w:rsidRPr="00D75FF6">
          <w:rPr>
            <w:rFonts w:ascii="Calibri" w:eastAsia="Times New Roman" w:hAnsi="Calibri" w:cs="Calibri"/>
            <w:color w:val="0000FF"/>
            <w:sz w:val="28"/>
            <w:szCs w:val="28"/>
            <w:u w:val="single"/>
          </w:rPr>
          <w:t>1</w:t>
        </w:r>
      </w:hyperlink>
      <w:r w:rsidRPr="00D75FF6">
        <w:rPr>
          <w:rFonts w:ascii="Calibri" w:eastAsia="Times New Roman" w:hAnsi="Calibri" w:cs="Calibri"/>
          <w:sz w:val="28"/>
          <w:szCs w:val="28"/>
        </w:rPr>
        <w:t>    </w:t>
      </w:r>
      <w:hyperlink r:id="rId8" w:anchor="1" w:history="1">
        <w:r w:rsidRPr="00D75FF6">
          <w:rPr>
            <w:rFonts w:ascii="Calibri" w:eastAsia="Times New Roman" w:hAnsi="Calibri" w:cs="Calibri"/>
            <w:color w:val="0000FF"/>
            <w:sz w:val="28"/>
            <w:szCs w:val="28"/>
            <w:u w:val="single"/>
          </w:rPr>
          <w:t>Title</w:t>
        </w:r>
      </w:hyperlink>
    </w:p>
    <w:p w14:paraId="6121595F" w14:textId="77777777" w:rsidR="00D75FF6" w:rsidRPr="00D75FF6" w:rsidRDefault="00D75FF6" w:rsidP="00D75FF6">
      <w:pPr>
        <w:spacing w:after="150" w:line="240" w:lineRule="auto"/>
        <w:rPr>
          <w:rFonts w:ascii="Calibri" w:eastAsia="Times New Roman" w:hAnsi="Calibri" w:cs="Calibri"/>
          <w:sz w:val="28"/>
          <w:szCs w:val="28"/>
        </w:rPr>
      </w:pPr>
      <w:hyperlink r:id="rId9" w:anchor="2" w:history="1">
        <w:r w:rsidRPr="00D75FF6">
          <w:rPr>
            <w:rFonts w:ascii="Calibri" w:eastAsia="Times New Roman" w:hAnsi="Calibri" w:cs="Calibri"/>
            <w:color w:val="0000FF"/>
            <w:sz w:val="28"/>
            <w:szCs w:val="28"/>
            <w:u w:val="single"/>
          </w:rPr>
          <w:t>2</w:t>
        </w:r>
      </w:hyperlink>
      <w:r w:rsidRPr="00D75FF6">
        <w:rPr>
          <w:rFonts w:ascii="Calibri" w:eastAsia="Times New Roman" w:hAnsi="Calibri" w:cs="Calibri"/>
          <w:sz w:val="28"/>
          <w:szCs w:val="28"/>
        </w:rPr>
        <w:t>    </w:t>
      </w:r>
      <w:hyperlink r:id="rId10" w:anchor="2" w:history="1">
        <w:r w:rsidRPr="00D75FF6">
          <w:rPr>
            <w:rFonts w:ascii="Calibri" w:eastAsia="Times New Roman" w:hAnsi="Calibri" w:cs="Calibri"/>
            <w:color w:val="0000FF"/>
            <w:sz w:val="28"/>
            <w:szCs w:val="28"/>
            <w:u w:val="single"/>
          </w:rPr>
          <w:t>Interpretation</w:t>
        </w:r>
      </w:hyperlink>
    </w:p>
    <w:p w14:paraId="576E6A13" w14:textId="77777777" w:rsidR="00D75FF6" w:rsidRPr="00D75FF6" w:rsidRDefault="00D75FF6" w:rsidP="00D75FF6">
      <w:pPr>
        <w:spacing w:after="150" w:line="240" w:lineRule="auto"/>
        <w:rPr>
          <w:rFonts w:ascii="Calibri" w:eastAsia="Times New Roman" w:hAnsi="Calibri" w:cs="Calibri"/>
          <w:sz w:val="28"/>
          <w:szCs w:val="28"/>
        </w:rPr>
      </w:pPr>
      <w:hyperlink r:id="rId11" w:anchor="3" w:history="1">
        <w:r w:rsidRPr="00D75FF6">
          <w:rPr>
            <w:rFonts w:ascii="Calibri" w:eastAsia="Times New Roman" w:hAnsi="Calibri" w:cs="Calibri"/>
            <w:color w:val="0000FF"/>
            <w:sz w:val="28"/>
            <w:szCs w:val="28"/>
            <w:u w:val="single"/>
          </w:rPr>
          <w:t>3</w:t>
        </w:r>
      </w:hyperlink>
      <w:r w:rsidRPr="00D75FF6">
        <w:rPr>
          <w:rFonts w:ascii="Calibri" w:eastAsia="Times New Roman" w:hAnsi="Calibri" w:cs="Calibri"/>
          <w:sz w:val="28"/>
          <w:szCs w:val="28"/>
        </w:rPr>
        <w:t>    </w:t>
      </w:r>
      <w:hyperlink r:id="rId12" w:anchor="3" w:history="1">
        <w:r w:rsidRPr="00D75FF6">
          <w:rPr>
            <w:rFonts w:ascii="Calibri" w:eastAsia="Times New Roman" w:hAnsi="Calibri" w:cs="Calibri"/>
            <w:color w:val="0000FF"/>
            <w:sz w:val="28"/>
            <w:szCs w:val="28"/>
            <w:u w:val="single"/>
          </w:rPr>
          <w:t>Authorised dealers</w:t>
        </w:r>
      </w:hyperlink>
    </w:p>
    <w:p w14:paraId="41E84F91" w14:textId="77777777" w:rsidR="00D75FF6" w:rsidRPr="00D75FF6" w:rsidRDefault="00D75FF6" w:rsidP="00D75FF6">
      <w:pPr>
        <w:spacing w:after="150" w:line="240" w:lineRule="auto"/>
        <w:rPr>
          <w:rFonts w:ascii="Calibri" w:eastAsia="Times New Roman" w:hAnsi="Calibri" w:cs="Calibri"/>
          <w:sz w:val="28"/>
          <w:szCs w:val="28"/>
        </w:rPr>
      </w:pPr>
      <w:hyperlink r:id="rId13" w:anchor="4" w:history="1">
        <w:r w:rsidRPr="00D75FF6">
          <w:rPr>
            <w:rFonts w:ascii="Calibri" w:eastAsia="Times New Roman" w:hAnsi="Calibri" w:cs="Calibri"/>
            <w:color w:val="0000FF"/>
            <w:sz w:val="28"/>
            <w:szCs w:val="28"/>
            <w:u w:val="single"/>
          </w:rPr>
          <w:t>4</w:t>
        </w:r>
      </w:hyperlink>
      <w:r w:rsidRPr="00D75FF6">
        <w:rPr>
          <w:rFonts w:ascii="Calibri" w:eastAsia="Times New Roman" w:hAnsi="Calibri" w:cs="Calibri"/>
          <w:sz w:val="28"/>
          <w:szCs w:val="28"/>
        </w:rPr>
        <w:t>    </w:t>
      </w:r>
      <w:hyperlink r:id="rId14" w:anchor="4" w:history="1">
        <w:r w:rsidRPr="00D75FF6">
          <w:rPr>
            <w:rFonts w:ascii="Calibri" w:eastAsia="Times New Roman" w:hAnsi="Calibri" w:cs="Calibri"/>
            <w:color w:val="0000FF"/>
            <w:sz w:val="28"/>
            <w:szCs w:val="28"/>
            <w:u w:val="single"/>
          </w:rPr>
          <w:t>Exchange control authorities</w:t>
        </w:r>
      </w:hyperlink>
    </w:p>
    <w:p w14:paraId="08414066" w14:textId="77777777" w:rsidR="00D75FF6" w:rsidRPr="00D75FF6" w:rsidRDefault="00D75FF6" w:rsidP="00D75FF6">
      <w:pPr>
        <w:spacing w:after="150" w:line="240" w:lineRule="auto"/>
        <w:rPr>
          <w:rFonts w:ascii="Calibri" w:eastAsia="Times New Roman" w:hAnsi="Calibri" w:cs="Calibri"/>
          <w:sz w:val="28"/>
          <w:szCs w:val="28"/>
        </w:rPr>
      </w:pPr>
      <w:hyperlink r:id="rId15" w:anchor="5" w:history="1">
        <w:r w:rsidRPr="00D75FF6">
          <w:rPr>
            <w:rFonts w:ascii="Calibri" w:eastAsia="Times New Roman" w:hAnsi="Calibri" w:cs="Calibri"/>
            <w:color w:val="0000FF"/>
            <w:sz w:val="28"/>
            <w:szCs w:val="28"/>
            <w:u w:val="single"/>
          </w:rPr>
          <w:t>5</w:t>
        </w:r>
      </w:hyperlink>
      <w:r w:rsidRPr="00D75FF6">
        <w:rPr>
          <w:rFonts w:ascii="Calibri" w:eastAsia="Times New Roman" w:hAnsi="Calibri" w:cs="Calibri"/>
          <w:sz w:val="28"/>
          <w:szCs w:val="28"/>
        </w:rPr>
        <w:t>    </w:t>
      </w:r>
      <w:hyperlink r:id="rId16" w:anchor="5" w:history="1">
        <w:r w:rsidRPr="00D75FF6">
          <w:rPr>
            <w:rFonts w:ascii="Calibri" w:eastAsia="Times New Roman" w:hAnsi="Calibri" w:cs="Calibri"/>
            <w:color w:val="0000FF"/>
            <w:sz w:val="28"/>
            <w:szCs w:val="28"/>
            <w:u w:val="single"/>
          </w:rPr>
          <w:t>(Foreign exchange bureaux de change—Repealed)</w:t>
        </w:r>
      </w:hyperlink>
    </w:p>
    <w:p w14:paraId="4A5050E9" w14:textId="77777777" w:rsidR="00D75FF6" w:rsidRPr="00D75FF6" w:rsidRDefault="00D75FF6" w:rsidP="00D75FF6">
      <w:pPr>
        <w:spacing w:after="150" w:line="240" w:lineRule="auto"/>
        <w:rPr>
          <w:rFonts w:ascii="Calibri" w:eastAsia="Times New Roman" w:hAnsi="Calibri" w:cs="Calibri"/>
          <w:sz w:val="28"/>
          <w:szCs w:val="28"/>
        </w:rPr>
      </w:pPr>
      <w:hyperlink r:id="rId17" w:anchor="6" w:history="1">
        <w:r w:rsidRPr="00D75FF6">
          <w:rPr>
            <w:rFonts w:ascii="Calibri" w:eastAsia="Times New Roman" w:hAnsi="Calibri" w:cs="Calibri"/>
            <w:color w:val="0000FF"/>
            <w:sz w:val="28"/>
            <w:szCs w:val="28"/>
            <w:u w:val="single"/>
          </w:rPr>
          <w:t>6</w:t>
        </w:r>
      </w:hyperlink>
      <w:r w:rsidRPr="00D75FF6">
        <w:rPr>
          <w:rFonts w:ascii="Calibri" w:eastAsia="Times New Roman" w:hAnsi="Calibri" w:cs="Calibri"/>
          <w:sz w:val="28"/>
          <w:szCs w:val="28"/>
        </w:rPr>
        <w:t>    </w:t>
      </w:r>
      <w:hyperlink r:id="rId18" w:anchor="6" w:history="1">
        <w:r w:rsidRPr="00D75FF6">
          <w:rPr>
            <w:rFonts w:ascii="Calibri" w:eastAsia="Times New Roman" w:hAnsi="Calibri" w:cs="Calibri"/>
            <w:color w:val="0000FF"/>
            <w:sz w:val="28"/>
            <w:szCs w:val="28"/>
            <w:u w:val="single"/>
          </w:rPr>
          <w:t>Service payments</w:t>
        </w:r>
      </w:hyperlink>
    </w:p>
    <w:p w14:paraId="063CDBE8" w14:textId="77777777" w:rsidR="00D75FF6" w:rsidRPr="00D75FF6" w:rsidRDefault="00D75FF6" w:rsidP="00D75FF6">
      <w:pPr>
        <w:spacing w:after="150" w:line="240" w:lineRule="auto"/>
        <w:rPr>
          <w:rFonts w:ascii="Calibri" w:eastAsia="Times New Roman" w:hAnsi="Calibri" w:cs="Calibri"/>
          <w:sz w:val="28"/>
          <w:szCs w:val="28"/>
        </w:rPr>
      </w:pPr>
      <w:hyperlink r:id="rId19" w:anchor="7" w:history="1">
        <w:r w:rsidRPr="00D75FF6">
          <w:rPr>
            <w:rFonts w:ascii="Calibri" w:eastAsia="Times New Roman" w:hAnsi="Calibri" w:cs="Calibri"/>
            <w:color w:val="0000FF"/>
            <w:sz w:val="28"/>
            <w:szCs w:val="28"/>
            <w:u w:val="single"/>
          </w:rPr>
          <w:t>7</w:t>
        </w:r>
      </w:hyperlink>
      <w:r w:rsidRPr="00D75FF6">
        <w:rPr>
          <w:rFonts w:ascii="Calibri" w:eastAsia="Times New Roman" w:hAnsi="Calibri" w:cs="Calibri"/>
          <w:sz w:val="28"/>
          <w:szCs w:val="28"/>
        </w:rPr>
        <w:t>    </w:t>
      </w:r>
      <w:hyperlink r:id="rId20" w:anchor="7" w:history="1">
        <w:r w:rsidRPr="00D75FF6">
          <w:rPr>
            <w:rFonts w:ascii="Calibri" w:eastAsia="Times New Roman" w:hAnsi="Calibri" w:cs="Calibri"/>
            <w:color w:val="0000FF"/>
            <w:sz w:val="28"/>
            <w:szCs w:val="28"/>
            <w:u w:val="single"/>
          </w:rPr>
          <w:t>Foreign currency accounts</w:t>
        </w:r>
      </w:hyperlink>
    </w:p>
    <w:p w14:paraId="67CCFDEA" w14:textId="77777777" w:rsidR="00D75FF6" w:rsidRPr="00D75FF6" w:rsidRDefault="00D75FF6" w:rsidP="00D75FF6">
      <w:pPr>
        <w:spacing w:after="150" w:line="240" w:lineRule="auto"/>
        <w:rPr>
          <w:rFonts w:ascii="Calibri" w:eastAsia="Times New Roman" w:hAnsi="Calibri" w:cs="Calibri"/>
          <w:sz w:val="28"/>
          <w:szCs w:val="28"/>
        </w:rPr>
      </w:pPr>
      <w:hyperlink r:id="rId21" w:anchor="8" w:history="1">
        <w:r w:rsidRPr="00D75FF6">
          <w:rPr>
            <w:rFonts w:ascii="Calibri" w:eastAsia="Times New Roman" w:hAnsi="Calibri" w:cs="Calibri"/>
            <w:color w:val="0000FF"/>
            <w:sz w:val="28"/>
            <w:szCs w:val="28"/>
            <w:u w:val="single"/>
          </w:rPr>
          <w:t>8</w:t>
        </w:r>
      </w:hyperlink>
      <w:r w:rsidRPr="00D75FF6">
        <w:rPr>
          <w:rFonts w:ascii="Calibri" w:eastAsia="Times New Roman" w:hAnsi="Calibri" w:cs="Calibri"/>
          <w:sz w:val="28"/>
          <w:szCs w:val="28"/>
        </w:rPr>
        <w:t>    </w:t>
      </w:r>
      <w:hyperlink r:id="rId22" w:anchor="8" w:history="1">
        <w:r w:rsidRPr="00D75FF6">
          <w:rPr>
            <w:rFonts w:ascii="Calibri" w:eastAsia="Times New Roman" w:hAnsi="Calibri" w:cs="Calibri"/>
            <w:color w:val="0000FF"/>
            <w:sz w:val="28"/>
            <w:szCs w:val="28"/>
            <w:u w:val="single"/>
          </w:rPr>
          <w:t>International credit cards</w:t>
        </w:r>
      </w:hyperlink>
    </w:p>
    <w:p w14:paraId="3E35E169" w14:textId="77777777" w:rsidR="00D75FF6" w:rsidRPr="00D75FF6" w:rsidRDefault="00D75FF6" w:rsidP="00D75FF6">
      <w:pPr>
        <w:spacing w:after="150" w:line="240" w:lineRule="auto"/>
        <w:rPr>
          <w:rFonts w:ascii="Calibri" w:eastAsia="Times New Roman" w:hAnsi="Calibri" w:cs="Calibri"/>
          <w:sz w:val="28"/>
          <w:szCs w:val="28"/>
        </w:rPr>
      </w:pPr>
      <w:hyperlink r:id="rId23" w:anchor="9" w:history="1">
        <w:r w:rsidRPr="00D75FF6">
          <w:rPr>
            <w:rFonts w:ascii="Calibri" w:eastAsia="Times New Roman" w:hAnsi="Calibri" w:cs="Calibri"/>
            <w:color w:val="0000FF"/>
            <w:sz w:val="28"/>
            <w:szCs w:val="28"/>
            <w:u w:val="single"/>
          </w:rPr>
          <w:t>9</w:t>
        </w:r>
      </w:hyperlink>
      <w:r w:rsidRPr="00D75FF6">
        <w:rPr>
          <w:rFonts w:ascii="Calibri" w:eastAsia="Times New Roman" w:hAnsi="Calibri" w:cs="Calibri"/>
          <w:sz w:val="28"/>
          <w:szCs w:val="28"/>
        </w:rPr>
        <w:t>    </w:t>
      </w:r>
      <w:hyperlink r:id="rId24" w:anchor="9" w:history="1">
        <w:r w:rsidRPr="00D75FF6">
          <w:rPr>
            <w:rFonts w:ascii="Calibri" w:eastAsia="Times New Roman" w:hAnsi="Calibri" w:cs="Calibri"/>
            <w:color w:val="0000FF"/>
            <w:sz w:val="28"/>
            <w:szCs w:val="28"/>
            <w:u w:val="single"/>
          </w:rPr>
          <w:t>Payments in Zimbabwe: section 10 of principal Regulations not to apply to certain transactions</w:t>
        </w:r>
      </w:hyperlink>
    </w:p>
    <w:p w14:paraId="34154619" w14:textId="77777777" w:rsidR="00D75FF6" w:rsidRPr="00D75FF6" w:rsidRDefault="00D75FF6" w:rsidP="00D75FF6">
      <w:pPr>
        <w:spacing w:after="150" w:line="240" w:lineRule="auto"/>
        <w:rPr>
          <w:rFonts w:ascii="Calibri" w:eastAsia="Times New Roman" w:hAnsi="Calibri" w:cs="Calibri"/>
          <w:sz w:val="28"/>
          <w:szCs w:val="28"/>
        </w:rPr>
      </w:pPr>
      <w:hyperlink r:id="rId25" w:anchor="10" w:history="1">
        <w:r w:rsidRPr="00D75FF6">
          <w:rPr>
            <w:rFonts w:ascii="Calibri" w:eastAsia="Times New Roman" w:hAnsi="Calibri" w:cs="Calibri"/>
            <w:color w:val="0000FF"/>
            <w:sz w:val="28"/>
            <w:szCs w:val="28"/>
            <w:u w:val="single"/>
          </w:rPr>
          <w:t>10</w:t>
        </w:r>
      </w:hyperlink>
      <w:r w:rsidRPr="00D75FF6">
        <w:rPr>
          <w:rFonts w:ascii="Calibri" w:eastAsia="Times New Roman" w:hAnsi="Calibri" w:cs="Calibri"/>
          <w:sz w:val="28"/>
          <w:szCs w:val="28"/>
        </w:rPr>
        <w:t>    </w:t>
      </w:r>
      <w:hyperlink r:id="rId26" w:anchor="10" w:history="1">
        <w:r w:rsidRPr="00D75FF6">
          <w:rPr>
            <w:rFonts w:ascii="Calibri" w:eastAsia="Times New Roman" w:hAnsi="Calibri" w:cs="Calibri"/>
            <w:color w:val="0000FF"/>
            <w:sz w:val="28"/>
            <w:szCs w:val="28"/>
            <w:u w:val="single"/>
          </w:rPr>
          <w:t>Payment by visitors for goods, services and other facilities provided by operators of designated tourist facilities</w:t>
        </w:r>
      </w:hyperlink>
    </w:p>
    <w:p w14:paraId="2F2EF577" w14:textId="77777777" w:rsidR="00D75FF6" w:rsidRPr="00D75FF6" w:rsidRDefault="00D75FF6" w:rsidP="00D75FF6">
      <w:pPr>
        <w:spacing w:after="150" w:line="240" w:lineRule="auto"/>
        <w:rPr>
          <w:rFonts w:ascii="Calibri" w:eastAsia="Times New Roman" w:hAnsi="Calibri" w:cs="Calibri"/>
          <w:sz w:val="28"/>
          <w:szCs w:val="28"/>
        </w:rPr>
      </w:pPr>
      <w:hyperlink r:id="rId27" w:anchor="10A" w:history="1">
        <w:r w:rsidRPr="00D75FF6">
          <w:rPr>
            <w:rFonts w:ascii="Calibri" w:eastAsia="Times New Roman" w:hAnsi="Calibri" w:cs="Calibri"/>
            <w:color w:val="0000FF"/>
            <w:sz w:val="28"/>
            <w:szCs w:val="28"/>
            <w:u w:val="single"/>
          </w:rPr>
          <w:t>10A</w:t>
        </w:r>
      </w:hyperlink>
      <w:r w:rsidRPr="00D75FF6">
        <w:rPr>
          <w:rFonts w:ascii="Calibri" w:eastAsia="Times New Roman" w:hAnsi="Calibri" w:cs="Calibri"/>
          <w:sz w:val="28"/>
          <w:szCs w:val="28"/>
        </w:rPr>
        <w:t>    </w:t>
      </w:r>
      <w:hyperlink r:id="rId28" w:anchor="10A" w:history="1">
        <w:r w:rsidRPr="00D75FF6">
          <w:rPr>
            <w:rFonts w:ascii="Calibri" w:eastAsia="Times New Roman" w:hAnsi="Calibri" w:cs="Calibri"/>
            <w:color w:val="0000FF"/>
            <w:sz w:val="28"/>
            <w:szCs w:val="28"/>
            <w:u w:val="single"/>
          </w:rPr>
          <w:t>Payment by foreign clients of hunting safari operators and taxidermists</w:t>
        </w:r>
      </w:hyperlink>
    </w:p>
    <w:p w14:paraId="378B9B8A" w14:textId="77777777" w:rsidR="00D75FF6" w:rsidRPr="00D75FF6" w:rsidRDefault="00D75FF6" w:rsidP="00D75FF6">
      <w:pPr>
        <w:spacing w:after="150" w:line="240" w:lineRule="auto"/>
        <w:rPr>
          <w:rFonts w:ascii="Calibri" w:eastAsia="Times New Roman" w:hAnsi="Calibri" w:cs="Calibri"/>
          <w:sz w:val="28"/>
          <w:szCs w:val="28"/>
        </w:rPr>
      </w:pPr>
      <w:hyperlink r:id="rId29" w:anchor="10B" w:history="1">
        <w:r w:rsidRPr="00D75FF6">
          <w:rPr>
            <w:rFonts w:ascii="Calibri" w:eastAsia="Times New Roman" w:hAnsi="Calibri" w:cs="Calibri"/>
            <w:color w:val="0000FF"/>
            <w:sz w:val="28"/>
            <w:szCs w:val="28"/>
            <w:u w:val="single"/>
          </w:rPr>
          <w:t>10B</w:t>
        </w:r>
      </w:hyperlink>
      <w:r w:rsidRPr="00D75FF6">
        <w:rPr>
          <w:rFonts w:ascii="Calibri" w:eastAsia="Times New Roman" w:hAnsi="Calibri" w:cs="Calibri"/>
          <w:sz w:val="28"/>
          <w:szCs w:val="28"/>
        </w:rPr>
        <w:t>    </w:t>
      </w:r>
      <w:hyperlink r:id="rId30" w:anchor="10B" w:history="1">
        <w:r w:rsidRPr="00D75FF6">
          <w:rPr>
            <w:rFonts w:ascii="Calibri" w:eastAsia="Times New Roman" w:hAnsi="Calibri" w:cs="Calibri"/>
            <w:color w:val="0000FF"/>
            <w:sz w:val="28"/>
            <w:szCs w:val="28"/>
            <w:u w:val="single"/>
          </w:rPr>
          <w:t>Cross-border transport operators</w:t>
        </w:r>
      </w:hyperlink>
    </w:p>
    <w:p w14:paraId="01DAD7A6" w14:textId="77777777" w:rsidR="00D75FF6" w:rsidRPr="00D75FF6" w:rsidRDefault="00D75FF6" w:rsidP="00D75FF6">
      <w:pPr>
        <w:spacing w:after="150" w:line="240" w:lineRule="auto"/>
        <w:rPr>
          <w:rFonts w:ascii="Calibri" w:eastAsia="Times New Roman" w:hAnsi="Calibri" w:cs="Calibri"/>
          <w:sz w:val="28"/>
          <w:szCs w:val="28"/>
        </w:rPr>
      </w:pPr>
      <w:hyperlink r:id="rId31" w:anchor="10C" w:history="1">
        <w:r w:rsidRPr="00D75FF6">
          <w:rPr>
            <w:rFonts w:ascii="Calibri" w:eastAsia="Times New Roman" w:hAnsi="Calibri" w:cs="Calibri"/>
            <w:color w:val="0000FF"/>
            <w:sz w:val="28"/>
            <w:szCs w:val="28"/>
            <w:u w:val="single"/>
          </w:rPr>
          <w:t>10C</w:t>
        </w:r>
      </w:hyperlink>
      <w:r w:rsidRPr="00D75FF6">
        <w:rPr>
          <w:rFonts w:ascii="Calibri" w:eastAsia="Times New Roman" w:hAnsi="Calibri" w:cs="Calibri"/>
          <w:sz w:val="28"/>
          <w:szCs w:val="28"/>
        </w:rPr>
        <w:t>    </w:t>
      </w:r>
      <w:hyperlink r:id="rId32" w:anchor="10C" w:history="1">
        <w:r w:rsidRPr="00D75FF6">
          <w:rPr>
            <w:rFonts w:ascii="Calibri" w:eastAsia="Times New Roman" w:hAnsi="Calibri" w:cs="Calibri"/>
            <w:color w:val="0000FF"/>
            <w:sz w:val="28"/>
            <w:szCs w:val="28"/>
            <w:u w:val="single"/>
          </w:rPr>
          <w:t>Postal and telecommunications operators</w:t>
        </w:r>
      </w:hyperlink>
    </w:p>
    <w:p w14:paraId="438FBEF7" w14:textId="77777777" w:rsidR="00D75FF6" w:rsidRPr="00D75FF6" w:rsidRDefault="00D75FF6" w:rsidP="00D75FF6">
      <w:pPr>
        <w:spacing w:after="150" w:line="240" w:lineRule="auto"/>
        <w:rPr>
          <w:rFonts w:ascii="Calibri" w:eastAsia="Times New Roman" w:hAnsi="Calibri" w:cs="Calibri"/>
          <w:sz w:val="28"/>
          <w:szCs w:val="28"/>
        </w:rPr>
      </w:pPr>
      <w:hyperlink r:id="rId33" w:anchor="11" w:history="1">
        <w:r w:rsidRPr="00D75FF6">
          <w:rPr>
            <w:rFonts w:ascii="Calibri" w:eastAsia="Times New Roman" w:hAnsi="Calibri" w:cs="Calibri"/>
            <w:color w:val="0000FF"/>
            <w:sz w:val="28"/>
            <w:szCs w:val="28"/>
            <w:u w:val="single"/>
          </w:rPr>
          <w:t>11</w:t>
        </w:r>
      </w:hyperlink>
      <w:r w:rsidRPr="00D75FF6">
        <w:rPr>
          <w:rFonts w:ascii="Calibri" w:eastAsia="Times New Roman" w:hAnsi="Calibri" w:cs="Calibri"/>
          <w:sz w:val="28"/>
          <w:szCs w:val="28"/>
        </w:rPr>
        <w:t>    </w:t>
      </w:r>
      <w:hyperlink r:id="rId34" w:anchor="11" w:history="1">
        <w:r w:rsidRPr="00D75FF6">
          <w:rPr>
            <w:rFonts w:ascii="Calibri" w:eastAsia="Times New Roman" w:hAnsi="Calibri" w:cs="Calibri"/>
            <w:color w:val="0000FF"/>
            <w:sz w:val="28"/>
            <w:szCs w:val="28"/>
            <w:u w:val="single"/>
          </w:rPr>
          <w:t>Purchase of securities by foreign residents</w:t>
        </w:r>
      </w:hyperlink>
    </w:p>
    <w:p w14:paraId="7C9DE465" w14:textId="77777777" w:rsidR="00D75FF6" w:rsidRPr="00D75FF6" w:rsidRDefault="00D75FF6" w:rsidP="00D75FF6">
      <w:pPr>
        <w:spacing w:after="150" w:line="240" w:lineRule="auto"/>
        <w:rPr>
          <w:rFonts w:ascii="Calibri" w:eastAsia="Times New Roman" w:hAnsi="Calibri" w:cs="Calibri"/>
          <w:sz w:val="28"/>
          <w:szCs w:val="28"/>
        </w:rPr>
      </w:pPr>
      <w:hyperlink r:id="rId35" w:anchor="12" w:history="1">
        <w:r w:rsidRPr="00D75FF6">
          <w:rPr>
            <w:rFonts w:ascii="Calibri" w:eastAsia="Times New Roman" w:hAnsi="Calibri" w:cs="Calibri"/>
            <w:color w:val="0000FF"/>
            <w:sz w:val="28"/>
            <w:szCs w:val="28"/>
            <w:u w:val="single"/>
          </w:rPr>
          <w:t>12</w:t>
        </w:r>
      </w:hyperlink>
      <w:r w:rsidRPr="00D75FF6">
        <w:rPr>
          <w:rFonts w:ascii="Calibri" w:eastAsia="Times New Roman" w:hAnsi="Calibri" w:cs="Calibri"/>
          <w:sz w:val="28"/>
          <w:szCs w:val="28"/>
        </w:rPr>
        <w:t>    </w:t>
      </w:r>
      <w:hyperlink r:id="rId36" w:anchor="12" w:history="1">
        <w:r w:rsidRPr="00D75FF6">
          <w:rPr>
            <w:rFonts w:ascii="Calibri" w:eastAsia="Times New Roman" w:hAnsi="Calibri" w:cs="Calibri"/>
            <w:color w:val="0000FF"/>
            <w:sz w:val="28"/>
            <w:szCs w:val="28"/>
            <w:u w:val="single"/>
          </w:rPr>
          <w:t>Purchase of immovable property by foreign residents</w:t>
        </w:r>
      </w:hyperlink>
    </w:p>
    <w:p w14:paraId="504FDF4A" w14:textId="77777777" w:rsidR="00D75FF6" w:rsidRPr="00D75FF6" w:rsidRDefault="00D75FF6" w:rsidP="00D75FF6">
      <w:pPr>
        <w:spacing w:after="150" w:line="240" w:lineRule="auto"/>
        <w:rPr>
          <w:rFonts w:ascii="Calibri" w:eastAsia="Times New Roman" w:hAnsi="Calibri" w:cs="Calibri"/>
          <w:sz w:val="28"/>
          <w:szCs w:val="28"/>
        </w:rPr>
      </w:pPr>
      <w:hyperlink r:id="rId37" w:anchor="13" w:history="1">
        <w:r w:rsidRPr="00D75FF6">
          <w:rPr>
            <w:rFonts w:ascii="Calibri" w:eastAsia="Times New Roman" w:hAnsi="Calibri" w:cs="Calibri"/>
            <w:color w:val="0000FF"/>
            <w:sz w:val="28"/>
            <w:szCs w:val="28"/>
            <w:u w:val="single"/>
          </w:rPr>
          <w:t>13</w:t>
        </w:r>
      </w:hyperlink>
      <w:r w:rsidRPr="00D75FF6">
        <w:rPr>
          <w:rFonts w:ascii="Calibri" w:eastAsia="Times New Roman" w:hAnsi="Calibri" w:cs="Calibri"/>
          <w:sz w:val="28"/>
          <w:szCs w:val="28"/>
        </w:rPr>
        <w:t>    </w:t>
      </w:r>
      <w:hyperlink r:id="rId38" w:anchor="13" w:history="1">
        <w:r w:rsidRPr="00D75FF6">
          <w:rPr>
            <w:rFonts w:ascii="Calibri" w:eastAsia="Times New Roman" w:hAnsi="Calibri" w:cs="Calibri"/>
            <w:color w:val="0000FF"/>
            <w:sz w:val="28"/>
            <w:szCs w:val="28"/>
            <w:u w:val="single"/>
          </w:rPr>
          <w:t>Exports</w:t>
        </w:r>
      </w:hyperlink>
    </w:p>
    <w:p w14:paraId="2336099A" w14:textId="77777777" w:rsidR="00D75FF6" w:rsidRPr="00D75FF6" w:rsidRDefault="00D75FF6" w:rsidP="00D75FF6">
      <w:pPr>
        <w:spacing w:after="150" w:line="240" w:lineRule="auto"/>
        <w:rPr>
          <w:rFonts w:ascii="Calibri" w:eastAsia="Times New Roman" w:hAnsi="Calibri" w:cs="Calibri"/>
          <w:sz w:val="28"/>
          <w:szCs w:val="28"/>
        </w:rPr>
      </w:pPr>
      <w:hyperlink r:id="rId39" w:anchor="14" w:history="1">
        <w:r w:rsidRPr="00D75FF6">
          <w:rPr>
            <w:rFonts w:ascii="Calibri" w:eastAsia="Times New Roman" w:hAnsi="Calibri" w:cs="Calibri"/>
            <w:color w:val="0000FF"/>
            <w:sz w:val="28"/>
            <w:szCs w:val="28"/>
            <w:u w:val="single"/>
          </w:rPr>
          <w:t>14</w:t>
        </w:r>
      </w:hyperlink>
      <w:r w:rsidRPr="00D75FF6">
        <w:rPr>
          <w:rFonts w:ascii="Calibri" w:eastAsia="Times New Roman" w:hAnsi="Calibri" w:cs="Calibri"/>
          <w:sz w:val="28"/>
          <w:szCs w:val="28"/>
        </w:rPr>
        <w:t>    </w:t>
      </w:r>
      <w:hyperlink r:id="rId40" w:anchor="14" w:history="1">
        <w:r w:rsidRPr="00D75FF6">
          <w:rPr>
            <w:rFonts w:ascii="Calibri" w:eastAsia="Times New Roman" w:hAnsi="Calibri" w:cs="Calibri"/>
            <w:color w:val="0000FF"/>
            <w:sz w:val="28"/>
            <w:szCs w:val="28"/>
            <w:u w:val="single"/>
          </w:rPr>
          <w:t>Possession of currency in departure or transit lounge</w:t>
        </w:r>
      </w:hyperlink>
    </w:p>
    <w:p w14:paraId="6B1B2C1D" w14:textId="77777777" w:rsidR="00D75FF6" w:rsidRPr="00D75FF6" w:rsidRDefault="00D75FF6" w:rsidP="00D75FF6">
      <w:pPr>
        <w:spacing w:after="150" w:line="240" w:lineRule="auto"/>
        <w:rPr>
          <w:rFonts w:ascii="Calibri" w:eastAsia="Times New Roman" w:hAnsi="Calibri" w:cs="Calibri"/>
          <w:sz w:val="28"/>
          <w:szCs w:val="28"/>
        </w:rPr>
      </w:pPr>
      <w:hyperlink r:id="rId41" w:anchor="14A" w:history="1">
        <w:r w:rsidRPr="00D75FF6">
          <w:rPr>
            <w:rFonts w:ascii="Calibri" w:eastAsia="Times New Roman" w:hAnsi="Calibri" w:cs="Calibri"/>
            <w:color w:val="0000FF"/>
            <w:sz w:val="28"/>
            <w:szCs w:val="28"/>
            <w:u w:val="single"/>
          </w:rPr>
          <w:t>14A</w:t>
        </w:r>
      </w:hyperlink>
      <w:r w:rsidRPr="00D75FF6">
        <w:rPr>
          <w:rFonts w:ascii="Calibri" w:eastAsia="Times New Roman" w:hAnsi="Calibri" w:cs="Calibri"/>
          <w:sz w:val="28"/>
          <w:szCs w:val="28"/>
        </w:rPr>
        <w:t>    </w:t>
      </w:r>
      <w:hyperlink r:id="rId42" w:anchor="14A" w:history="1">
        <w:r w:rsidRPr="00D75FF6">
          <w:rPr>
            <w:rFonts w:ascii="Calibri" w:eastAsia="Times New Roman" w:hAnsi="Calibri" w:cs="Calibri"/>
            <w:color w:val="0000FF"/>
            <w:sz w:val="28"/>
            <w:szCs w:val="28"/>
            <w:u w:val="single"/>
          </w:rPr>
          <w:t>Repatriation of foreign currency</w:t>
        </w:r>
      </w:hyperlink>
    </w:p>
    <w:p w14:paraId="0C784634" w14:textId="77777777" w:rsidR="00D75FF6" w:rsidRPr="00D75FF6" w:rsidRDefault="00D75FF6" w:rsidP="00D75FF6">
      <w:pPr>
        <w:spacing w:after="150" w:line="240" w:lineRule="auto"/>
        <w:rPr>
          <w:rFonts w:ascii="Calibri" w:eastAsia="Times New Roman" w:hAnsi="Calibri" w:cs="Calibri"/>
          <w:sz w:val="28"/>
          <w:szCs w:val="28"/>
        </w:rPr>
      </w:pPr>
      <w:hyperlink r:id="rId43" w:anchor="15" w:history="1">
        <w:r w:rsidRPr="00D75FF6">
          <w:rPr>
            <w:rFonts w:ascii="Calibri" w:eastAsia="Times New Roman" w:hAnsi="Calibri" w:cs="Calibri"/>
            <w:color w:val="0000FF"/>
            <w:sz w:val="28"/>
            <w:szCs w:val="28"/>
            <w:u w:val="single"/>
          </w:rPr>
          <w:t>15</w:t>
        </w:r>
      </w:hyperlink>
      <w:r w:rsidRPr="00D75FF6">
        <w:rPr>
          <w:rFonts w:ascii="Calibri" w:eastAsia="Times New Roman" w:hAnsi="Calibri" w:cs="Calibri"/>
          <w:sz w:val="28"/>
          <w:szCs w:val="28"/>
        </w:rPr>
        <w:t>    </w:t>
      </w:r>
      <w:hyperlink r:id="rId44" w:anchor="15" w:history="1">
        <w:r w:rsidRPr="00D75FF6">
          <w:rPr>
            <w:rFonts w:ascii="Calibri" w:eastAsia="Times New Roman" w:hAnsi="Calibri" w:cs="Calibri"/>
            <w:color w:val="0000FF"/>
            <w:sz w:val="28"/>
            <w:szCs w:val="28"/>
            <w:u w:val="single"/>
          </w:rPr>
          <w:t>Imports</w:t>
        </w:r>
      </w:hyperlink>
    </w:p>
    <w:p w14:paraId="7D2A017E" w14:textId="77777777" w:rsidR="00D75FF6" w:rsidRPr="00D75FF6" w:rsidRDefault="00D75FF6" w:rsidP="00D75FF6">
      <w:pPr>
        <w:spacing w:after="150" w:line="240" w:lineRule="auto"/>
        <w:rPr>
          <w:rFonts w:ascii="Calibri" w:eastAsia="Times New Roman" w:hAnsi="Calibri" w:cs="Calibri"/>
          <w:sz w:val="28"/>
          <w:szCs w:val="28"/>
        </w:rPr>
      </w:pPr>
      <w:hyperlink r:id="rId45" w:anchor="16" w:history="1">
        <w:r w:rsidRPr="00D75FF6">
          <w:rPr>
            <w:rFonts w:ascii="Calibri" w:eastAsia="Times New Roman" w:hAnsi="Calibri" w:cs="Calibri"/>
            <w:color w:val="0000FF"/>
            <w:sz w:val="28"/>
            <w:szCs w:val="28"/>
            <w:u w:val="single"/>
          </w:rPr>
          <w:t>16</w:t>
        </w:r>
      </w:hyperlink>
      <w:r w:rsidRPr="00D75FF6">
        <w:rPr>
          <w:rFonts w:ascii="Calibri" w:eastAsia="Times New Roman" w:hAnsi="Calibri" w:cs="Calibri"/>
          <w:sz w:val="28"/>
          <w:szCs w:val="28"/>
        </w:rPr>
        <w:t>    </w:t>
      </w:r>
      <w:hyperlink r:id="rId46" w:anchor="16" w:history="1">
        <w:r w:rsidRPr="00D75FF6">
          <w:rPr>
            <w:rFonts w:ascii="Calibri" w:eastAsia="Times New Roman" w:hAnsi="Calibri" w:cs="Calibri"/>
            <w:color w:val="0000FF"/>
            <w:sz w:val="28"/>
            <w:szCs w:val="28"/>
            <w:u w:val="single"/>
          </w:rPr>
          <w:t>Re-designation of returning residents</w:t>
        </w:r>
      </w:hyperlink>
    </w:p>
    <w:p w14:paraId="4F883F5A" w14:textId="77777777" w:rsidR="00D75FF6" w:rsidRPr="00D75FF6" w:rsidRDefault="00D75FF6" w:rsidP="00D75FF6">
      <w:pPr>
        <w:spacing w:after="150" w:line="240" w:lineRule="auto"/>
        <w:rPr>
          <w:rFonts w:ascii="Calibri" w:eastAsia="Times New Roman" w:hAnsi="Calibri" w:cs="Calibri"/>
          <w:sz w:val="28"/>
          <w:szCs w:val="28"/>
        </w:rPr>
      </w:pPr>
      <w:hyperlink r:id="rId47" w:anchor="17" w:history="1">
        <w:r w:rsidRPr="00D75FF6">
          <w:rPr>
            <w:rFonts w:ascii="Calibri" w:eastAsia="Times New Roman" w:hAnsi="Calibri" w:cs="Calibri"/>
            <w:color w:val="0000FF"/>
            <w:sz w:val="28"/>
            <w:szCs w:val="28"/>
            <w:u w:val="single"/>
          </w:rPr>
          <w:t>17</w:t>
        </w:r>
      </w:hyperlink>
      <w:r w:rsidRPr="00D75FF6">
        <w:rPr>
          <w:rFonts w:ascii="Calibri" w:eastAsia="Times New Roman" w:hAnsi="Calibri" w:cs="Calibri"/>
          <w:sz w:val="28"/>
          <w:szCs w:val="28"/>
        </w:rPr>
        <w:t>    </w:t>
      </w:r>
      <w:hyperlink r:id="rId48" w:anchor="17" w:history="1">
        <w:r w:rsidRPr="00D75FF6">
          <w:rPr>
            <w:rFonts w:ascii="Calibri" w:eastAsia="Times New Roman" w:hAnsi="Calibri" w:cs="Calibri"/>
            <w:color w:val="0000FF"/>
            <w:sz w:val="28"/>
            <w:szCs w:val="28"/>
            <w:u w:val="single"/>
          </w:rPr>
          <w:t>Release of funds held in blocked accounts and Government bonds</w:t>
        </w:r>
      </w:hyperlink>
    </w:p>
    <w:p w14:paraId="38F32DD9" w14:textId="77777777" w:rsidR="00D75FF6" w:rsidRPr="00D75FF6" w:rsidRDefault="00D75FF6" w:rsidP="00D75FF6">
      <w:pPr>
        <w:spacing w:after="150" w:line="240" w:lineRule="auto"/>
        <w:rPr>
          <w:rFonts w:ascii="Calibri" w:eastAsia="Times New Roman" w:hAnsi="Calibri" w:cs="Calibri"/>
          <w:sz w:val="28"/>
          <w:szCs w:val="28"/>
        </w:rPr>
      </w:pPr>
      <w:hyperlink r:id="rId49" w:anchor="17A" w:history="1">
        <w:r w:rsidRPr="00D75FF6">
          <w:rPr>
            <w:rFonts w:ascii="Calibri" w:eastAsia="Times New Roman" w:hAnsi="Calibri" w:cs="Calibri"/>
            <w:color w:val="0000FF"/>
            <w:sz w:val="28"/>
            <w:szCs w:val="28"/>
            <w:u w:val="single"/>
          </w:rPr>
          <w:t>17A</w:t>
        </w:r>
      </w:hyperlink>
      <w:r w:rsidRPr="00D75FF6">
        <w:rPr>
          <w:rFonts w:ascii="Calibri" w:eastAsia="Times New Roman" w:hAnsi="Calibri" w:cs="Calibri"/>
          <w:sz w:val="28"/>
          <w:szCs w:val="28"/>
        </w:rPr>
        <w:t>    </w:t>
      </w:r>
      <w:hyperlink r:id="rId50" w:anchor="17A" w:history="1">
        <w:r w:rsidRPr="00D75FF6">
          <w:rPr>
            <w:rFonts w:ascii="Calibri" w:eastAsia="Times New Roman" w:hAnsi="Calibri" w:cs="Calibri"/>
            <w:color w:val="0000FF"/>
            <w:sz w:val="28"/>
            <w:szCs w:val="28"/>
            <w:u w:val="single"/>
          </w:rPr>
          <w:t xml:space="preserve">Foreign currency holdings by authorised dealers </w:t>
        </w:r>
      </w:hyperlink>
    </w:p>
    <w:p w14:paraId="6432A29D" w14:textId="77777777" w:rsidR="00D75FF6" w:rsidRPr="00D75FF6" w:rsidRDefault="00D75FF6" w:rsidP="00D75FF6">
      <w:pPr>
        <w:spacing w:after="150" w:line="240" w:lineRule="auto"/>
        <w:rPr>
          <w:rFonts w:ascii="Calibri" w:eastAsia="Times New Roman" w:hAnsi="Calibri" w:cs="Calibri"/>
          <w:sz w:val="28"/>
          <w:szCs w:val="28"/>
        </w:rPr>
      </w:pPr>
      <w:hyperlink r:id="rId51" w:anchor="18" w:history="1">
        <w:r w:rsidRPr="00D75FF6">
          <w:rPr>
            <w:rFonts w:ascii="Calibri" w:eastAsia="Times New Roman" w:hAnsi="Calibri" w:cs="Calibri"/>
            <w:color w:val="0000FF"/>
            <w:sz w:val="28"/>
            <w:szCs w:val="28"/>
            <w:u w:val="single"/>
          </w:rPr>
          <w:t>18</w:t>
        </w:r>
      </w:hyperlink>
      <w:r w:rsidRPr="00D75FF6">
        <w:rPr>
          <w:rFonts w:ascii="Calibri" w:eastAsia="Times New Roman" w:hAnsi="Calibri" w:cs="Calibri"/>
          <w:sz w:val="28"/>
          <w:szCs w:val="28"/>
        </w:rPr>
        <w:t>    </w:t>
      </w:r>
      <w:hyperlink r:id="rId52" w:anchor="18" w:history="1">
        <w:r w:rsidRPr="00D75FF6">
          <w:rPr>
            <w:rFonts w:ascii="Calibri" w:eastAsia="Times New Roman" w:hAnsi="Calibri" w:cs="Calibri"/>
            <w:color w:val="0000FF"/>
            <w:sz w:val="28"/>
            <w:szCs w:val="28"/>
            <w:u w:val="single"/>
          </w:rPr>
          <w:t>Procedure for appeals</w:t>
        </w:r>
      </w:hyperlink>
    </w:p>
    <w:p w14:paraId="05955780" w14:textId="77777777" w:rsidR="00D75FF6" w:rsidRPr="00D75FF6" w:rsidRDefault="00D75FF6" w:rsidP="00D75FF6">
      <w:pPr>
        <w:spacing w:after="150" w:line="240" w:lineRule="auto"/>
        <w:rPr>
          <w:rFonts w:ascii="Calibri" w:eastAsia="Times New Roman" w:hAnsi="Calibri" w:cs="Calibri"/>
          <w:sz w:val="28"/>
          <w:szCs w:val="28"/>
        </w:rPr>
      </w:pPr>
      <w:hyperlink r:id="rId53" w:anchor="19" w:history="1">
        <w:r w:rsidRPr="00D75FF6">
          <w:rPr>
            <w:rFonts w:ascii="Calibri" w:eastAsia="Times New Roman" w:hAnsi="Calibri" w:cs="Calibri"/>
            <w:color w:val="0000FF"/>
            <w:sz w:val="28"/>
            <w:szCs w:val="28"/>
            <w:u w:val="single"/>
          </w:rPr>
          <w:t>19</w:t>
        </w:r>
      </w:hyperlink>
      <w:r w:rsidRPr="00D75FF6">
        <w:rPr>
          <w:rFonts w:ascii="Calibri" w:eastAsia="Times New Roman" w:hAnsi="Calibri" w:cs="Calibri"/>
          <w:sz w:val="28"/>
          <w:szCs w:val="28"/>
        </w:rPr>
        <w:t>    </w:t>
      </w:r>
      <w:hyperlink r:id="rId54" w:anchor="19" w:history="1">
        <w:r w:rsidRPr="00D75FF6">
          <w:rPr>
            <w:rFonts w:ascii="Calibri" w:eastAsia="Times New Roman" w:hAnsi="Calibri" w:cs="Calibri"/>
            <w:color w:val="0000FF"/>
            <w:sz w:val="28"/>
            <w:szCs w:val="28"/>
            <w:u w:val="single"/>
          </w:rPr>
          <w:t>Forms</w:t>
        </w:r>
      </w:hyperlink>
    </w:p>
    <w:p w14:paraId="4D4A83A5" w14:textId="77777777" w:rsidR="00D75FF6" w:rsidRPr="00D75FF6" w:rsidRDefault="00D75FF6" w:rsidP="00D75FF6">
      <w:pPr>
        <w:spacing w:after="150" w:line="240" w:lineRule="auto"/>
        <w:rPr>
          <w:rFonts w:ascii="Calibri" w:eastAsia="Times New Roman" w:hAnsi="Calibri" w:cs="Calibri"/>
          <w:sz w:val="28"/>
          <w:szCs w:val="28"/>
        </w:rPr>
      </w:pPr>
      <w:hyperlink r:id="rId55" w:anchor="20" w:history="1">
        <w:r w:rsidRPr="00D75FF6">
          <w:rPr>
            <w:rFonts w:ascii="Calibri" w:eastAsia="Times New Roman" w:hAnsi="Calibri" w:cs="Calibri"/>
            <w:color w:val="0000FF"/>
            <w:sz w:val="28"/>
            <w:szCs w:val="28"/>
            <w:u w:val="single"/>
          </w:rPr>
          <w:t>20</w:t>
        </w:r>
      </w:hyperlink>
      <w:r w:rsidRPr="00D75FF6">
        <w:rPr>
          <w:rFonts w:ascii="Calibri" w:eastAsia="Times New Roman" w:hAnsi="Calibri" w:cs="Calibri"/>
          <w:sz w:val="28"/>
          <w:szCs w:val="28"/>
        </w:rPr>
        <w:t>    </w:t>
      </w:r>
      <w:hyperlink r:id="rId56" w:anchor="20" w:history="1">
        <w:r w:rsidRPr="00D75FF6">
          <w:rPr>
            <w:rFonts w:ascii="Calibri" w:eastAsia="Times New Roman" w:hAnsi="Calibri" w:cs="Calibri"/>
            <w:color w:val="0000FF"/>
            <w:sz w:val="28"/>
            <w:szCs w:val="28"/>
            <w:u w:val="single"/>
          </w:rPr>
          <w:t>Supplementary directions</w:t>
        </w:r>
      </w:hyperlink>
    </w:p>
    <w:p w14:paraId="3EA928FC" w14:textId="77777777" w:rsidR="00D75FF6" w:rsidRPr="00D75FF6" w:rsidRDefault="00D75FF6" w:rsidP="00D75FF6">
      <w:pPr>
        <w:spacing w:after="150" w:line="240" w:lineRule="auto"/>
        <w:rPr>
          <w:rFonts w:ascii="Calibri" w:eastAsia="Times New Roman" w:hAnsi="Calibri" w:cs="Calibri"/>
          <w:sz w:val="28"/>
          <w:szCs w:val="28"/>
        </w:rPr>
      </w:pPr>
      <w:hyperlink r:id="rId57" w:anchor="Sch1" w:history="1">
        <w:r w:rsidRPr="00D75FF6">
          <w:rPr>
            <w:rFonts w:ascii="Calibri" w:eastAsia="Times New Roman" w:hAnsi="Calibri" w:cs="Calibri"/>
            <w:color w:val="0000FF"/>
            <w:sz w:val="28"/>
            <w:szCs w:val="28"/>
            <w:u w:val="single"/>
          </w:rPr>
          <w:t>First Schedule: Service payments</w:t>
        </w:r>
      </w:hyperlink>
    </w:p>
    <w:p w14:paraId="7A960F6E" w14:textId="77777777" w:rsidR="00D75FF6" w:rsidRPr="00D75FF6" w:rsidRDefault="00D75FF6" w:rsidP="00D75FF6">
      <w:pPr>
        <w:spacing w:after="150" w:line="240" w:lineRule="auto"/>
        <w:rPr>
          <w:rFonts w:ascii="Calibri" w:eastAsia="Times New Roman" w:hAnsi="Calibri" w:cs="Calibri"/>
          <w:sz w:val="28"/>
          <w:szCs w:val="28"/>
        </w:rPr>
      </w:pPr>
      <w:hyperlink r:id="rId58" w:anchor="Sch2" w:history="1">
        <w:r w:rsidRPr="00D75FF6">
          <w:rPr>
            <w:rFonts w:ascii="Calibri" w:eastAsia="Times New Roman" w:hAnsi="Calibri" w:cs="Calibri"/>
            <w:color w:val="0000FF"/>
            <w:sz w:val="28"/>
            <w:szCs w:val="28"/>
            <w:u w:val="single"/>
          </w:rPr>
          <w:t>Second Schedule: Denominated currencies</w:t>
        </w:r>
      </w:hyperlink>
    </w:p>
    <w:p w14:paraId="69DADE87" w14:textId="77777777" w:rsidR="00D75FF6" w:rsidRPr="00D75FF6" w:rsidRDefault="00D75FF6" w:rsidP="00D75FF6">
      <w:pPr>
        <w:spacing w:after="150" w:line="240" w:lineRule="auto"/>
        <w:rPr>
          <w:rFonts w:ascii="Calibri" w:eastAsia="Times New Roman" w:hAnsi="Calibri" w:cs="Calibri"/>
          <w:sz w:val="28"/>
          <w:szCs w:val="28"/>
        </w:rPr>
      </w:pPr>
      <w:hyperlink r:id="rId59" w:anchor="Sch3" w:history="1">
        <w:r w:rsidRPr="00D75FF6">
          <w:rPr>
            <w:rFonts w:ascii="Calibri" w:eastAsia="Times New Roman" w:hAnsi="Calibri" w:cs="Calibri"/>
            <w:color w:val="0000FF"/>
            <w:sz w:val="28"/>
            <w:szCs w:val="28"/>
            <w:u w:val="single"/>
          </w:rPr>
          <w:t>Third Schedule: Exports that may be approved by authorised dealers</w:t>
        </w:r>
      </w:hyperlink>
    </w:p>
    <w:p w14:paraId="0C97CCB8" w14:textId="77777777" w:rsidR="00D75FF6" w:rsidRPr="00D75FF6" w:rsidRDefault="00D75FF6" w:rsidP="00D75FF6">
      <w:pPr>
        <w:spacing w:after="150" w:line="240" w:lineRule="auto"/>
        <w:rPr>
          <w:rFonts w:ascii="Calibri" w:eastAsia="Times New Roman" w:hAnsi="Calibri" w:cs="Calibri"/>
          <w:sz w:val="28"/>
          <w:szCs w:val="28"/>
        </w:rPr>
      </w:pPr>
      <w:hyperlink r:id="rId60" w:anchor="Sch4" w:history="1">
        <w:r w:rsidRPr="00D75FF6">
          <w:rPr>
            <w:rFonts w:ascii="Calibri" w:eastAsia="Times New Roman" w:hAnsi="Calibri" w:cs="Calibri"/>
            <w:color w:val="0000FF"/>
            <w:sz w:val="28"/>
            <w:szCs w:val="28"/>
            <w:u w:val="single"/>
          </w:rPr>
          <w:t>Fourth Schedule: Monthly foreign currency return for tourism sector</w:t>
        </w:r>
      </w:hyperlink>
    </w:p>
    <w:p w14:paraId="369562FF" w14:textId="77777777" w:rsidR="00D75FF6" w:rsidRPr="00D75FF6" w:rsidRDefault="00D75FF6" w:rsidP="00D75FF6">
      <w:pPr>
        <w:spacing w:after="150" w:line="240" w:lineRule="auto"/>
        <w:rPr>
          <w:rFonts w:ascii="Calibri" w:eastAsia="Times New Roman" w:hAnsi="Calibri" w:cs="Calibri"/>
          <w:sz w:val="28"/>
          <w:szCs w:val="28"/>
        </w:rPr>
      </w:pPr>
      <w:hyperlink r:id="rId61" w:anchor="Sch5" w:history="1">
        <w:r w:rsidRPr="00D75FF6">
          <w:rPr>
            <w:rFonts w:ascii="Calibri" w:eastAsia="Times New Roman" w:hAnsi="Calibri" w:cs="Calibri"/>
            <w:color w:val="0000FF"/>
            <w:sz w:val="28"/>
            <w:szCs w:val="28"/>
            <w:u w:val="single"/>
          </w:rPr>
          <w:t>Fifth Schedule: Hunting Return Form</w:t>
        </w:r>
      </w:hyperlink>
    </w:p>
    <w:p w14:paraId="1C03944D" w14:textId="77777777" w:rsidR="00D75FF6" w:rsidRPr="00D75FF6" w:rsidRDefault="00D75FF6" w:rsidP="00D75FF6">
      <w:pPr>
        <w:spacing w:after="150" w:line="240" w:lineRule="auto"/>
        <w:rPr>
          <w:rFonts w:ascii="Calibri" w:eastAsia="Times New Roman" w:hAnsi="Calibri" w:cs="Calibri"/>
          <w:sz w:val="28"/>
          <w:szCs w:val="28"/>
        </w:rPr>
      </w:pPr>
      <w:hyperlink r:id="rId62" w:anchor="Sch6" w:history="1">
        <w:r w:rsidRPr="00D75FF6">
          <w:rPr>
            <w:rFonts w:ascii="Calibri" w:eastAsia="Times New Roman" w:hAnsi="Calibri" w:cs="Calibri"/>
            <w:color w:val="0000FF"/>
            <w:sz w:val="28"/>
            <w:szCs w:val="28"/>
            <w:u w:val="single"/>
          </w:rPr>
          <w:t>Sixth Schedule: Road Transport Freight Form</w:t>
        </w:r>
      </w:hyperlink>
    </w:p>
    <w:p w14:paraId="505D0246" w14:textId="77777777" w:rsidR="00D75FF6" w:rsidRPr="00D75FF6" w:rsidRDefault="00D75FF6" w:rsidP="00D75FF6">
      <w:pPr>
        <w:spacing w:after="150" w:line="240" w:lineRule="auto"/>
        <w:rPr>
          <w:rFonts w:ascii="Calibri" w:eastAsia="Times New Roman" w:hAnsi="Calibri" w:cs="Calibri"/>
          <w:sz w:val="28"/>
          <w:szCs w:val="28"/>
        </w:rPr>
      </w:pPr>
      <w:hyperlink r:id="rId63" w:anchor="Sch7" w:history="1">
        <w:r w:rsidRPr="00D75FF6">
          <w:rPr>
            <w:rFonts w:ascii="Calibri" w:eastAsia="Times New Roman" w:hAnsi="Calibri" w:cs="Calibri"/>
            <w:color w:val="0000FF"/>
            <w:sz w:val="28"/>
            <w:szCs w:val="28"/>
            <w:u w:val="single"/>
          </w:rPr>
          <w:t>Seventh Schedule: Foreign Currency Return Form for the Postal and Telecommunications Services Sector</w:t>
        </w:r>
      </w:hyperlink>
    </w:p>
    <w:p w14:paraId="1B2D0907"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 xml:space="preserve">IT is hereby notified that the Reserve Bank of Zimbabwe, in terms of </w:t>
      </w:r>
      <w:hyperlink r:id="rId64" w:anchor="40" w:tooltip="1996_109s#40" w:history="1">
        <w:r w:rsidRPr="00D75FF6">
          <w:rPr>
            <w:rFonts w:ascii="Calibri" w:eastAsia="Times New Roman" w:hAnsi="Calibri" w:cs="Calibri"/>
            <w:color w:val="0000FF"/>
            <w:sz w:val="28"/>
            <w:szCs w:val="28"/>
            <w:u w:val="single"/>
          </w:rPr>
          <w:t>section 40 of the Exchange Control Regulations</w:t>
        </w:r>
      </w:hyperlink>
      <w:r w:rsidRPr="00D75FF6">
        <w:rPr>
          <w:rFonts w:ascii="Calibri" w:eastAsia="Times New Roman" w:hAnsi="Calibri" w:cs="Calibri"/>
          <w:sz w:val="28"/>
          <w:szCs w:val="28"/>
        </w:rPr>
        <w:t>, 1996, and with the approval of the Minister of Finance has made the following order:—</w:t>
      </w:r>
    </w:p>
    <w:p w14:paraId="29C023F7" w14:textId="77777777" w:rsidR="00D75FF6" w:rsidRPr="00D75FF6" w:rsidRDefault="00D75FF6" w:rsidP="00D75FF6">
      <w:pPr>
        <w:spacing w:after="150" w:line="240" w:lineRule="auto"/>
        <w:jc w:val="center"/>
        <w:rPr>
          <w:rFonts w:ascii="Calibri" w:eastAsia="Times New Roman" w:hAnsi="Calibri" w:cs="Calibri"/>
          <w:sz w:val="28"/>
          <w:szCs w:val="28"/>
        </w:rPr>
      </w:pPr>
      <w:r w:rsidRPr="00D75FF6">
        <w:rPr>
          <w:rFonts w:ascii="Calibri" w:eastAsia="Times New Roman" w:hAnsi="Calibri" w:cs="Calibri"/>
          <w:i/>
          <w:iCs/>
          <w:sz w:val="28"/>
          <w:szCs w:val="28"/>
        </w:rPr>
        <w:t>Title</w:t>
      </w:r>
    </w:p>
    <w:p w14:paraId="4B308D14"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b/>
          <w:bCs/>
          <w:sz w:val="28"/>
          <w:szCs w:val="28"/>
        </w:rPr>
        <w:t>1</w:t>
      </w:r>
      <w:r w:rsidRPr="00D75FF6">
        <w:rPr>
          <w:rFonts w:ascii="Calibri" w:eastAsia="Times New Roman" w:hAnsi="Calibri" w:cs="Calibri"/>
          <w:sz w:val="28"/>
          <w:szCs w:val="28"/>
        </w:rPr>
        <w:t>.  This order may be cited as the Exchange Control (General) Order, 1996.</w:t>
      </w:r>
    </w:p>
    <w:p w14:paraId="20A103A5" w14:textId="77777777" w:rsidR="00D75FF6" w:rsidRPr="00D75FF6" w:rsidRDefault="00D75FF6" w:rsidP="00D75FF6">
      <w:pPr>
        <w:spacing w:after="150" w:line="240" w:lineRule="auto"/>
        <w:jc w:val="center"/>
        <w:rPr>
          <w:rFonts w:ascii="Calibri" w:eastAsia="Times New Roman" w:hAnsi="Calibri" w:cs="Calibri"/>
          <w:sz w:val="28"/>
          <w:szCs w:val="28"/>
        </w:rPr>
      </w:pPr>
      <w:r w:rsidRPr="00D75FF6">
        <w:rPr>
          <w:rFonts w:ascii="Calibri" w:eastAsia="Times New Roman" w:hAnsi="Calibri" w:cs="Calibri"/>
          <w:i/>
          <w:iCs/>
          <w:sz w:val="28"/>
          <w:szCs w:val="28"/>
        </w:rPr>
        <w:t>Interpretation</w:t>
      </w:r>
    </w:p>
    <w:p w14:paraId="5C15A070"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b/>
          <w:bCs/>
          <w:sz w:val="28"/>
          <w:szCs w:val="28"/>
        </w:rPr>
        <w:t>2</w:t>
      </w:r>
      <w:r w:rsidRPr="00D75FF6">
        <w:rPr>
          <w:rFonts w:ascii="Calibri" w:eastAsia="Times New Roman" w:hAnsi="Calibri" w:cs="Calibri"/>
          <w:sz w:val="28"/>
          <w:szCs w:val="28"/>
        </w:rPr>
        <w:t>.  (1)  In this order—</w:t>
      </w:r>
    </w:p>
    <w:p w14:paraId="44B8DE2D"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b/>
          <w:bCs/>
          <w:sz w:val="28"/>
          <w:szCs w:val="28"/>
        </w:rPr>
        <w:lastRenderedPageBreak/>
        <w:t>“ business organisation ”</w:t>
      </w:r>
      <w:r w:rsidRPr="00D75FF6">
        <w:rPr>
          <w:rFonts w:ascii="Calibri" w:eastAsia="Times New Roman" w:hAnsi="Calibri" w:cs="Calibri"/>
          <w:sz w:val="28"/>
          <w:szCs w:val="28"/>
        </w:rPr>
        <w:t xml:space="preserve"> means a body corporate or firm carrying on business in Zimbabwe;</w:t>
      </w:r>
    </w:p>
    <w:p w14:paraId="033036FF"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b/>
          <w:bCs/>
          <w:sz w:val="28"/>
          <w:szCs w:val="28"/>
        </w:rPr>
        <w:t>“ interbank market ”</w:t>
      </w:r>
      <w:r w:rsidRPr="00D75FF6">
        <w:rPr>
          <w:rFonts w:ascii="Calibri" w:eastAsia="Times New Roman" w:hAnsi="Calibri" w:cs="Calibri"/>
          <w:sz w:val="28"/>
          <w:szCs w:val="28"/>
        </w:rPr>
        <w:t xml:space="preserve"> means the foreign currency market operated by authorised dealers in Zimbabwe;</w:t>
      </w:r>
    </w:p>
    <w:p w14:paraId="6BBA9586"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 xml:space="preserve">“ </w:t>
      </w:r>
      <w:r w:rsidRPr="00D75FF6">
        <w:rPr>
          <w:rFonts w:ascii="Calibri" w:eastAsia="Times New Roman" w:hAnsi="Calibri" w:cs="Calibri"/>
          <w:b/>
          <w:bCs/>
          <w:sz w:val="28"/>
          <w:szCs w:val="28"/>
        </w:rPr>
        <w:t xml:space="preserve">marketing board </w:t>
      </w:r>
      <w:r w:rsidRPr="00D75FF6">
        <w:rPr>
          <w:rFonts w:ascii="Calibri" w:eastAsia="Times New Roman" w:hAnsi="Calibri" w:cs="Calibri"/>
          <w:sz w:val="28"/>
          <w:szCs w:val="28"/>
        </w:rPr>
        <w:t>” means a body corporate established directly by any enactment for purposes which are specified in that enactment and which relate to the marketing of any agricultural produce or mineral;</w:t>
      </w:r>
    </w:p>
    <w:p w14:paraId="70071B0F"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 xml:space="preserve">“ </w:t>
      </w:r>
      <w:r w:rsidRPr="00D75FF6">
        <w:rPr>
          <w:rFonts w:ascii="Calibri" w:eastAsia="Times New Roman" w:hAnsi="Calibri" w:cs="Calibri"/>
          <w:b/>
          <w:bCs/>
          <w:sz w:val="28"/>
          <w:szCs w:val="28"/>
        </w:rPr>
        <w:t>principal Regulations</w:t>
      </w:r>
      <w:r w:rsidRPr="00D75FF6">
        <w:rPr>
          <w:rFonts w:ascii="Calibri" w:eastAsia="Times New Roman" w:hAnsi="Calibri" w:cs="Calibri"/>
          <w:sz w:val="28"/>
          <w:szCs w:val="28"/>
        </w:rPr>
        <w:t xml:space="preserve"> ” means the Exchange Control Regulations, 1996 </w:t>
      </w:r>
      <w:hyperlink r:id="rId65" w:tooltip="1996_109s" w:history="1">
        <w:r w:rsidRPr="00D75FF6">
          <w:rPr>
            <w:rFonts w:ascii="Calibri" w:eastAsia="Times New Roman" w:hAnsi="Calibri" w:cs="Calibri"/>
            <w:color w:val="0000FF"/>
            <w:sz w:val="28"/>
            <w:szCs w:val="28"/>
            <w:u w:val="single"/>
          </w:rPr>
          <w:t>SI 109/1996</w:t>
        </w:r>
      </w:hyperlink>
      <w:r w:rsidRPr="00D75FF6">
        <w:rPr>
          <w:rFonts w:ascii="Calibri" w:eastAsia="Times New Roman" w:hAnsi="Calibri" w:cs="Calibri"/>
          <w:sz w:val="28"/>
          <w:szCs w:val="28"/>
        </w:rPr>
        <w:t>.</w:t>
      </w:r>
    </w:p>
    <w:p w14:paraId="5BA5F613"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 xml:space="preserve">“ </w:t>
      </w:r>
      <w:r w:rsidRPr="00D75FF6">
        <w:rPr>
          <w:rFonts w:ascii="Calibri" w:eastAsia="Times New Roman" w:hAnsi="Calibri" w:cs="Calibri"/>
          <w:b/>
          <w:bCs/>
          <w:sz w:val="28"/>
          <w:szCs w:val="28"/>
        </w:rPr>
        <w:t xml:space="preserve">Reserve Bank bearer cheque </w:t>
      </w:r>
      <w:r w:rsidRPr="00D75FF6">
        <w:rPr>
          <w:rFonts w:ascii="Calibri" w:eastAsia="Times New Roman" w:hAnsi="Calibri" w:cs="Calibri"/>
          <w:sz w:val="28"/>
          <w:szCs w:val="28"/>
        </w:rPr>
        <w:t>” means a cheque payable to bearer issued by the Reserve Bank and specifying a predetermined amount and maturity date thereon;</w:t>
      </w:r>
    </w:p>
    <w:p w14:paraId="08DE18D6" w14:textId="77777777" w:rsidR="00D75FF6" w:rsidRPr="00D75FF6" w:rsidRDefault="00D75FF6" w:rsidP="00D75FF6">
      <w:pPr>
        <w:pBdr>
          <w:top w:val="single" w:sz="6" w:space="2" w:color="000000"/>
          <w:left w:val="single" w:sz="6" w:space="2" w:color="000000"/>
          <w:bottom w:val="single" w:sz="6" w:space="2" w:color="000000"/>
          <w:right w:val="single" w:sz="6" w:space="2" w:color="000000"/>
        </w:pBdr>
        <w:shd w:val="clear" w:color="auto" w:fill="D0D0D0"/>
        <w:spacing w:before="150" w:after="150" w:line="240" w:lineRule="auto"/>
        <w:jc w:val="center"/>
        <w:rPr>
          <w:rFonts w:ascii="Calibri" w:eastAsia="Times New Roman" w:hAnsi="Calibri" w:cs="Calibri"/>
          <w:color w:val="808080"/>
        </w:rPr>
      </w:pPr>
      <w:r w:rsidRPr="00D75FF6">
        <w:rPr>
          <w:rFonts w:ascii="Calibri" w:eastAsia="Times New Roman" w:hAnsi="Calibri" w:cs="Calibri"/>
          <w:color w:val="808080"/>
        </w:rPr>
        <w:t>inserted by S.I. 7/04 w .e .f. 16th January, 2004.</w:t>
      </w:r>
    </w:p>
    <w:p w14:paraId="4B6B8CBA"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(2)  Words importing male or female persons include corporate bodies.</w:t>
      </w:r>
    </w:p>
    <w:p w14:paraId="7802A43E" w14:textId="77777777" w:rsidR="00D75FF6" w:rsidRPr="00D75FF6" w:rsidRDefault="00D75FF6" w:rsidP="00D75FF6">
      <w:pPr>
        <w:pBdr>
          <w:top w:val="single" w:sz="6" w:space="2" w:color="000000"/>
          <w:left w:val="single" w:sz="6" w:space="2" w:color="000000"/>
          <w:bottom w:val="single" w:sz="6" w:space="2" w:color="000000"/>
          <w:right w:val="single" w:sz="6" w:space="2" w:color="000000"/>
        </w:pBdr>
        <w:shd w:val="clear" w:color="auto" w:fill="D0D0D0"/>
        <w:spacing w:before="150" w:after="150" w:line="240" w:lineRule="auto"/>
        <w:jc w:val="center"/>
        <w:rPr>
          <w:rFonts w:ascii="Calibri" w:eastAsia="Times New Roman" w:hAnsi="Calibri" w:cs="Calibri"/>
          <w:color w:val="808080"/>
        </w:rPr>
      </w:pPr>
      <w:r w:rsidRPr="00D75FF6">
        <w:rPr>
          <w:rFonts w:ascii="Calibri" w:eastAsia="Times New Roman" w:hAnsi="Calibri" w:cs="Calibri"/>
          <w:color w:val="808080"/>
        </w:rPr>
        <w:t>inserted by S.I. 143/03 from w .e .f. 2nd July, 2003.</w:t>
      </w:r>
    </w:p>
    <w:p w14:paraId="1863D536" w14:textId="77777777" w:rsidR="00D75FF6" w:rsidRPr="00D75FF6" w:rsidRDefault="00D75FF6" w:rsidP="00D75FF6">
      <w:pPr>
        <w:spacing w:after="150" w:line="240" w:lineRule="auto"/>
        <w:jc w:val="center"/>
        <w:rPr>
          <w:rFonts w:ascii="Calibri" w:eastAsia="Times New Roman" w:hAnsi="Calibri" w:cs="Calibri"/>
          <w:sz w:val="28"/>
          <w:szCs w:val="28"/>
        </w:rPr>
      </w:pPr>
      <w:r w:rsidRPr="00D75FF6">
        <w:rPr>
          <w:rFonts w:ascii="Calibri" w:eastAsia="Times New Roman" w:hAnsi="Calibri" w:cs="Calibri"/>
          <w:i/>
          <w:iCs/>
          <w:sz w:val="28"/>
          <w:szCs w:val="28"/>
        </w:rPr>
        <w:t>Authorised dealers</w:t>
      </w:r>
    </w:p>
    <w:p w14:paraId="48F747AB"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b/>
          <w:bCs/>
          <w:sz w:val="28"/>
          <w:szCs w:val="28"/>
        </w:rPr>
        <w:t>3</w:t>
      </w:r>
      <w:r w:rsidRPr="00D75FF6">
        <w:rPr>
          <w:rFonts w:ascii="Calibri" w:eastAsia="Times New Roman" w:hAnsi="Calibri" w:cs="Calibri"/>
          <w:sz w:val="28"/>
          <w:szCs w:val="28"/>
        </w:rPr>
        <w:t>.  The following institutions are declared to be authorised dealers for the purposes of the principal Regulations—</w:t>
      </w:r>
    </w:p>
    <w:p w14:paraId="518536CC" w14:textId="77777777" w:rsidR="00D75FF6" w:rsidRPr="00D75FF6" w:rsidRDefault="00D75FF6" w:rsidP="00D75FF6">
      <w:pPr>
        <w:spacing w:after="150" w:line="240" w:lineRule="auto"/>
        <w:ind w:left="720"/>
        <w:rPr>
          <w:rFonts w:ascii="Calibri" w:eastAsia="Times New Roman" w:hAnsi="Calibri" w:cs="Calibri"/>
          <w:sz w:val="28"/>
          <w:szCs w:val="28"/>
        </w:rPr>
      </w:pPr>
      <w:r w:rsidRPr="00D75FF6">
        <w:rPr>
          <w:rFonts w:ascii="Calibri" w:eastAsia="Times New Roman" w:hAnsi="Calibri" w:cs="Calibri"/>
          <w:sz w:val="28"/>
          <w:szCs w:val="28"/>
        </w:rPr>
        <w:t>(a)  the Reserve Bank; and</w:t>
      </w:r>
    </w:p>
    <w:p w14:paraId="7E941B7A" w14:textId="77777777" w:rsidR="00D75FF6" w:rsidRPr="00D75FF6" w:rsidRDefault="00D75FF6" w:rsidP="00D75FF6">
      <w:pPr>
        <w:spacing w:after="150" w:line="240" w:lineRule="auto"/>
        <w:ind w:left="720"/>
        <w:rPr>
          <w:rFonts w:ascii="Calibri" w:eastAsia="Times New Roman" w:hAnsi="Calibri" w:cs="Calibri"/>
          <w:sz w:val="28"/>
          <w:szCs w:val="28"/>
        </w:rPr>
      </w:pPr>
      <w:r w:rsidRPr="00D75FF6">
        <w:rPr>
          <w:rFonts w:ascii="Calibri" w:eastAsia="Times New Roman" w:hAnsi="Calibri" w:cs="Calibri"/>
          <w:sz w:val="28"/>
          <w:szCs w:val="28"/>
        </w:rPr>
        <w:t xml:space="preserve">(b)  every commercial bank and accepting house registered under the </w:t>
      </w:r>
      <w:hyperlink r:id="rId66" w:tooltip="ZS@2420" w:history="1">
        <w:r w:rsidRPr="00D75FF6">
          <w:rPr>
            <w:rFonts w:ascii="Calibri" w:eastAsia="Times New Roman" w:hAnsi="Calibri" w:cs="Calibri"/>
            <w:color w:val="0000FF"/>
            <w:sz w:val="28"/>
            <w:szCs w:val="28"/>
            <w:u w:val="single"/>
          </w:rPr>
          <w:t>Banking Act [</w:t>
        </w:r>
        <w:r w:rsidRPr="00D75FF6">
          <w:rPr>
            <w:rFonts w:ascii="Calibri" w:eastAsia="Times New Roman" w:hAnsi="Calibri" w:cs="Calibri"/>
            <w:i/>
            <w:iCs/>
            <w:color w:val="0000FF"/>
            <w:sz w:val="28"/>
            <w:szCs w:val="28"/>
            <w:u w:val="single"/>
          </w:rPr>
          <w:t>Chapter 24:20</w:t>
        </w:r>
        <w:r w:rsidRPr="00D75FF6">
          <w:rPr>
            <w:rFonts w:ascii="Calibri" w:eastAsia="Times New Roman" w:hAnsi="Calibri" w:cs="Calibri"/>
            <w:color w:val="0000FF"/>
            <w:sz w:val="28"/>
            <w:szCs w:val="28"/>
            <w:u w:val="single"/>
          </w:rPr>
          <w:t>]</w:t>
        </w:r>
      </w:hyperlink>
      <w:r w:rsidRPr="00D75FF6">
        <w:rPr>
          <w:rFonts w:ascii="Calibri" w:eastAsia="Times New Roman" w:hAnsi="Calibri" w:cs="Calibri"/>
          <w:sz w:val="28"/>
          <w:szCs w:val="28"/>
        </w:rPr>
        <w:t>.</w:t>
      </w:r>
    </w:p>
    <w:p w14:paraId="12EF22B1" w14:textId="77777777" w:rsidR="00D75FF6" w:rsidRPr="00D75FF6" w:rsidRDefault="00D75FF6" w:rsidP="00D75FF6">
      <w:pPr>
        <w:spacing w:after="150" w:line="240" w:lineRule="auto"/>
        <w:jc w:val="center"/>
        <w:rPr>
          <w:rFonts w:ascii="Calibri" w:eastAsia="Times New Roman" w:hAnsi="Calibri" w:cs="Calibri"/>
          <w:sz w:val="28"/>
          <w:szCs w:val="28"/>
        </w:rPr>
      </w:pPr>
      <w:r w:rsidRPr="00D75FF6">
        <w:rPr>
          <w:rFonts w:ascii="Calibri" w:eastAsia="Times New Roman" w:hAnsi="Calibri" w:cs="Calibri"/>
          <w:i/>
          <w:iCs/>
          <w:sz w:val="28"/>
          <w:szCs w:val="28"/>
        </w:rPr>
        <w:t>Exchange control authorities</w:t>
      </w:r>
    </w:p>
    <w:p w14:paraId="7B128E14"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b/>
          <w:bCs/>
          <w:sz w:val="28"/>
          <w:szCs w:val="28"/>
        </w:rPr>
        <w:t>4</w:t>
      </w:r>
      <w:r w:rsidRPr="00D75FF6">
        <w:rPr>
          <w:rFonts w:ascii="Calibri" w:eastAsia="Times New Roman" w:hAnsi="Calibri" w:cs="Calibri"/>
          <w:sz w:val="28"/>
          <w:szCs w:val="28"/>
        </w:rPr>
        <w:t>.  (1)  Every authorised dealer is declared to be an exchange control authority for the purposes of granting any authorisation, approval or permission which, in terms of this order, is permitted or required to be given by an authorised dealer.</w:t>
      </w:r>
    </w:p>
    <w:p w14:paraId="11E194CC"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 xml:space="preserve">(2)  For the purposes of </w:t>
      </w:r>
      <w:hyperlink r:id="rId67" w:anchor="4.5" w:tooltip="#4.5" w:history="1">
        <w:r w:rsidRPr="00D75FF6">
          <w:rPr>
            <w:rFonts w:ascii="Calibri" w:eastAsia="Times New Roman" w:hAnsi="Calibri" w:cs="Calibri"/>
            <w:color w:val="0000FF"/>
            <w:sz w:val="28"/>
            <w:szCs w:val="28"/>
            <w:u w:val="single"/>
          </w:rPr>
          <w:t>subsection (5) of section</w:t>
        </w:r>
      </w:hyperlink>
      <w:r w:rsidRPr="00D75FF6">
        <w:rPr>
          <w:rFonts w:ascii="Calibri" w:eastAsia="Times New Roman" w:hAnsi="Calibri" w:cs="Calibri"/>
          <w:sz w:val="28"/>
          <w:szCs w:val="28"/>
        </w:rPr>
        <w:t xml:space="preserve"> 21 of the principal Regulations, an authorised dealer—</w:t>
      </w:r>
    </w:p>
    <w:p w14:paraId="16160F95" w14:textId="77777777" w:rsidR="00D75FF6" w:rsidRPr="00D75FF6" w:rsidRDefault="00D75FF6" w:rsidP="00D75FF6">
      <w:pPr>
        <w:spacing w:after="150" w:line="240" w:lineRule="auto"/>
        <w:ind w:left="720"/>
        <w:rPr>
          <w:rFonts w:ascii="Calibri" w:eastAsia="Times New Roman" w:hAnsi="Calibri" w:cs="Calibri"/>
          <w:sz w:val="28"/>
          <w:szCs w:val="28"/>
        </w:rPr>
      </w:pPr>
      <w:r w:rsidRPr="00D75FF6">
        <w:rPr>
          <w:rFonts w:ascii="Calibri" w:eastAsia="Times New Roman" w:hAnsi="Calibri" w:cs="Calibri"/>
          <w:sz w:val="28"/>
          <w:szCs w:val="28"/>
        </w:rPr>
        <w:t>(a)  that has authorised the export of the goods concerned; or</w:t>
      </w:r>
    </w:p>
    <w:p w14:paraId="676086D1" w14:textId="77777777" w:rsidR="00D75FF6" w:rsidRPr="00D75FF6" w:rsidRDefault="00D75FF6" w:rsidP="00D75FF6">
      <w:pPr>
        <w:spacing w:after="150" w:line="240" w:lineRule="auto"/>
        <w:ind w:left="720"/>
        <w:rPr>
          <w:rFonts w:ascii="Calibri" w:eastAsia="Times New Roman" w:hAnsi="Calibri" w:cs="Calibri"/>
          <w:sz w:val="28"/>
          <w:szCs w:val="28"/>
        </w:rPr>
      </w:pPr>
      <w:r w:rsidRPr="00D75FF6">
        <w:rPr>
          <w:rFonts w:ascii="Calibri" w:eastAsia="Times New Roman" w:hAnsi="Calibri" w:cs="Calibri"/>
          <w:sz w:val="28"/>
          <w:szCs w:val="28"/>
        </w:rPr>
        <w:t>(b)  with which the exporter concerned has a banking account, if the export did not require authorisation under this order;</w:t>
      </w:r>
    </w:p>
    <w:p w14:paraId="7D20E8E6"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lastRenderedPageBreak/>
        <w:t xml:space="preserve">is declared to be an exchange control authority for the purpose of giving directions if payment for the goods has not been made in the period within which it ought to have been made in terms of </w:t>
      </w:r>
      <w:hyperlink r:id="rId68" w:anchor="4.2" w:tooltip="#4.2" w:history="1">
        <w:r w:rsidRPr="00D75FF6">
          <w:rPr>
            <w:rFonts w:ascii="Calibri" w:eastAsia="Times New Roman" w:hAnsi="Calibri" w:cs="Calibri"/>
            <w:color w:val="0000FF"/>
            <w:sz w:val="28"/>
            <w:szCs w:val="28"/>
            <w:u w:val="single"/>
          </w:rPr>
          <w:t>subsection (2) of that section</w:t>
        </w:r>
      </w:hyperlink>
      <w:r w:rsidRPr="00D75FF6">
        <w:rPr>
          <w:rFonts w:ascii="Calibri" w:eastAsia="Times New Roman" w:hAnsi="Calibri" w:cs="Calibri"/>
          <w:sz w:val="28"/>
          <w:szCs w:val="28"/>
        </w:rPr>
        <w:t>.</w:t>
      </w:r>
    </w:p>
    <w:p w14:paraId="7293ABC0"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(3)  For the purposes of section 24 of the principal Regulations, an authorised dealer—</w:t>
      </w:r>
    </w:p>
    <w:p w14:paraId="2630C9AE" w14:textId="77777777" w:rsidR="00D75FF6" w:rsidRPr="00D75FF6" w:rsidRDefault="00D75FF6" w:rsidP="00D75FF6">
      <w:pPr>
        <w:spacing w:after="150" w:line="240" w:lineRule="auto"/>
        <w:ind w:left="720"/>
        <w:rPr>
          <w:rFonts w:ascii="Calibri" w:eastAsia="Times New Roman" w:hAnsi="Calibri" w:cs="Calibri"/>
          <w:sz w:val="28"/>
          <w:szCs w:val="28"/>
        </w:rPr>
      </w:pPr>
      <w:r w:rsidRPr="00D75FF6">
        <w:rPr>
          <w:rFonts w:ascii="Calibri" w:eastAsia="Times New Roman" w:hAnsi="Calibri" w:cs="Calibri"/>
          <w:sz w:val="28"/>
          <w:szCs w:val="28"/>
        </w:rPr>
        <w:t>(a)  that has granted authority or permission to a person; or</w:t>
      </w:r>
    </w:p>
    <w:p w14:paraId="38B5E576" w14:textId="77777777" w:rsidR="00D75FF6" w:rsidRPr="00D75FF6" w:rsidRDefault="00D75FF6" w:rsidP="00D75FF6">
      <w:pPr>
        <w:spacing w:after="150" w:line="240" w:lineRule="auto"/>
        <w:ind w:left="720"/>
        <w:rPr>
          <w:rFonts w:ascii="Calibri" w:eastAsia="Times New Roman" w:hAnsi="Calibri" w:cs="Calibri"/>
          <w:sz w:val="28"/>
          <w:szCs w:val="28"/>
        </w:rPr>
      </w:pPr>
      <w:r w:rsidRPr="00D75FF6">
        <w:rPr>
          <w:rFonts w:ascii="Calibri" w:eastAsia="Times New Roman" w:hAnsi="Calibri" w:cs="Calibri"/>
          <w:sz w:val="28"/>
          <w:szCs w:val="28"/>
        </w:rPr>
        <w:t>(b)  issued foreign currency to a person;</w:t>
      </w:r>
    </w:p>
    <w:p w14:paraId="3530C41F"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on condition or on the understanding that he will import goods into Zimbabwe, is declared to be an exchange control authority for the purposes of—</w:t>
      </w:r>
    </w:p>
    <w:p w14:paraId="2AE0B473" w14:textId="77777777" w:rsidR="00D75FF6" w:rsidRPr="00D75FF6" w:rsidRDefault="00D75FF6" w:rsidP="00D75FF6">
      <w:pPr>
        <w:spacing w:after="150" w:line="240" w:lineRule="auto"/>
        <w:ind w:left="720"/>
        <w:rPr>
          <w:rFonts w:ascii="Calibri" w:eastAsia="Times New Roman" w:hAnsi="Calibri" w:cs="Calibri"/>
          <w:sz w:val="28"/>
          <w:szCs w:val="28"/>
        </w:rPr>
      </w:pPr>
      <w:r w:rsidRPr="00D75FF6">
        <w:rPr>
          <w:rFonts w:ascii="Calibri" w:eastAsia="Times New Roman" w:hAnsi="Calibri" w:cs="Calibri"/>
          <w:sz w:val="28"/>
          <w:szCs w:val="28"/>
        </w:rPr>
        <w:t>(i)  receiving notification of all the material particulars relating to the goods; and</w:t>
      </w:r>
    </w:p>
    <w:p w14:paraId="09777BCB" w14:textId="77777777" w:rsidR="00D75FF6" w:rsidRPr="00D75FF6" w:rsidRDefault="00D75FF6" w:rsidP="00D75FF6">
      <w:pPr>
        <w:spacing w:after="150" w:line="240" w:lineRule="auto"/>
        <w:ind w:left="720"/>
        <w:rPr>
          <w:rFonts w:ascii="Calibri" w:eastAsia="Times New Roman" w:hAnsi="Calibri" w:cs="Calibri"/>
          <w:sz w:val="28"/>
          <w:szCs w:val="28"/>
        </w:rPr>
      </w:pPr>
      <w:r w:rsidRPr="00D75FF6">
        <w:rPr>
          <w:rFonts w:ascii="Calibri" w:eastAsia="Times New Roman" w:hAnsi="Calibri" w:cs="Calibri"/>
          <w:sz w:val="28"/>
          <w:szCs w:val="28"/>
        </w:rPr>
        <w:t>(ii)  giving directions as to the manner in which the goods are to be dealt with;</w:t>
      </w:r>
    </w:p>
    <w:p w14:paraId="47D4D052"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 xml:space="preserve">if the goods are not imported </w:t>
      </w:r>
      <w:r w:rsidRPr="00D75FF6">
        <w:rPr>
          <w:rFonts w:ascii="Calibri" w:eastAsia="Times New Roman" w:hAnsi="Calibri" w:cs="Calibri"/>
          <w:b/>
          <w:bCs/>
          <w:sz w:val="28"/>
          <w:szCs w:val="28"/>
        </w:rPr>
        <w:t>within 3 months</w:t>
      </w:r>
      <w:r w:rsidRPr="00D75FF6">
        <w:rPr>
          <w:rFonts w:ascii="Calibri" w:eastAsia="Times New Roman" w:hAnsi="Calibri" w:cs="Calibri"/>
          <w:sz w:val="28"/>
          <w:szCs w:val="28"/>
        </w:rPr>
        <w:t>.</w:t>
      </w:r>
    </w:p>
    <w:p w14:paraId="4A48AEC2"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(4)  For the purposes of any particular transaction, any authorised dealer shall be an exchange control authority to such extent and subject to such conditions as the Reserve Bank may specify by written notice to the authorised dealer concerned.</w:t>
      </w:r>
    </w:p>
    <w:p w14:paraId="61652191" w14:textId="77777777" w:rsidR="00D75FF6" w:rsidRPr="00D75FF6" w:rsidRDefault="00D75FF6" w:rsidP="00D75FF6">
      <w:pPr>
        <w:spacing w:after="150" w:line="240" w:lineRule="auto"/>
        <w:jc w:val="center"/>
        <w:rPr>
          <w:rFonts w:ascii="Calibri" w:eastAsia="Times New Roman" w:hAnsi="Calibri" w:cs="Calibri"/>
          <w:sz w:val="28"/>
          <w:szCs w:val="28"/>
        </w:rPr>
      </w:pPr>
      <w:r w:rsidRPr="00D75FF6">
        <w:rPr>
          <w:rFonts w:ascii="Calibri" w:eastAsia="Times New Roman" w:hAnsi="Calibri" w:cs="Calibri"/>
          <w:i/>
          <w:iCs/>
          <w:sz w:val="28"/>
          <w:szCs w:val="28"/>
        </w:rPr>
        <w:t>Foreign exchange bureaux de change</w:t>
      </w:r>
    </w:p>
    <w:p w14:paraId="7FC59063"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b/>
          <w:bCs/>
          <w:sz w:val="28"/>
          <w:szCs w:val="28"/>
        </w:rPr>
        <w:t>5</w:t>
      </w:r>
      <w:r w:rsidRPr="00D75FF6">
        <w:rPr>
          <w:rFonts w:ascii="Calibri" w:eastAsia="Times New Roman" w:hAnsi="Calibri" w:cs="Calibri"/>
          <w:sz w:val="28"/>
          <w:szCs w:val="28"/>
        </w:rPr>
        <w:t>.   . . . . . .</w:t>
      </w:r>
    </w:p>
    <w:p w14:paraId="59412890" w14:textId="77777777" w:rsidR="00D75FF6" w:rsidRPr="00D75FF6" w:rsidRDefault="00D75FF6" w:rsidP="00D75FF6">
      <w:pPr>
        <w:pBdr>
          <w:top w:val="single" w:sz="6" w:space="2" w:color="000000"/>
          <w:left w:val="single" w:sz="6" w:space="2" w:color="000000"/>
          <w:bottom w:val="single" w:sz="6" w:space="2" w:color="000000"/>
          <w:right w:val="single" w:sz="6" w:space="2" w:color="000000"/>
        </w:pBdr>
        <w:shd w:val="clear" w:color="auto" w:fill="D0D0D0"/>
        <w:spacing w:before="150" w:after="150" w:line="240" w:lineRule="auto"/>
        <w:jc w:val="center"/>
        <w:rPr>
          <w:rFonts w:ascii="Calibri" w:eastAsia="Times New Roman" w:hAnsi="Calibri" w:cs="Calibri"/>
          <w:color w:val="808080"/>
        </w:rPr>
      </w:pPr>
      <w:r w:rsidRPr="00D75FF6">
        <w:rPr>
          <w:rFonts w:ascii="Calibri" w:eastAsia="Times New Roman" w:hAnsi="Calibri" w:cs="Calibri"/>
          <w:color w:val="808080"/>
        </w:rPr>
        <w:t>repealed of SI 323A of 2001 with effect from 22nd October, 2001.</w:t>
      </w:r>
    </w:p>
    <w:p w14:paraId="33BE0D3B" w14:textId="77777777" w:rsidR="00D75FF6" w:rsidRPr="00D75FF6" w:rsidRDefault="00D75FF6" w:rsidP="00D75FF6">
      <w:pPr>
        <w:spacing w:after="150" w:line="240" w:lineRule="auto"/>
        <w:jc w:val="center"/>
        <w:rPr>
          <w:rFonts w:ascii="Calibri" w:eastAsia="Times New Roman" w:hAnsi="Calibri" w:cs="Calibri"/>
          <w:sz w:val="28"/>
          <w:szCs w:val="28"/>
        </w:rPr>
      </w:pPr>
      <w:r w:rsidRPr="00D75FF6">
        <w:rPr>
          <w:rFonts w:ascii="Calibri" w:eastAsia="Times New Roman" w:hAnsi="Calibri" w:cs="Calibri"/>
          <w:i/>
          <w:iCs/>
          <w:sz w:val="28"/>
          <w:szCs w:val="28"/>
        </w:rPr>
        <w:t>Service payments</w:t>
      </w:r>
    </w:p>
    <w:p w14:paraId="1D0E6003"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b/>
          <w:bCs/>
          <w:sz w:val="28"/>
          <w:szCs w:val="28"/>
        </w:rPr>
        <w:t>6</w:t>
      </w:r>
      <w:r w:rsidRPr="00D75FF6">
        <w:rPr>
          <w:rFonts w:ascii="Calibri" w:eastAsia="Times New Roman" w:hAnsi="Calibri" w:cs="Calibri"/>
          <w:sz w:val="28"/>
          <w:szCs w:val="28"/>
        </w:rPr>
        <w:t>.  (1)  An authorised dealer may—</w:t>
      </w:r>
    </w:p>
    <w:p w14:paraId="4B8602D2" w14:textId="77777777" w:rsidR="00D75FF6" w:rsidRPr="00D75FF6" w:rsidRDefault="00D75FF6" w:rsidP="00D75FF6">
      <w:pPr>
        <w:spacing w:after="150" w:line="240" w:lineRule="auto"/>
        <w:ind w:left="720"/>
        <w:rPr>
          <w:rFonts w:ascii="Calibri" w:eastAsia="Times New Roman" w:hAnsi="Calibri" w:cs="Calibri"/>
          <w:sz w:val="28"/>
          <w:szCs w:val="28"/>
        </w:rPr>
      </w:pPr>
      <w:r w:rsidRPr="00D75FF6">
        <w:rPr>
          <w:rFonts w:ascii="Calibri" w:eastAsia="Times New Roman" w:hAnsi="Calibri" w:cs="Calibri"/>
          <w:sz w:val="28"/>
          <w:szCs w:val="28"/>
        </w:rPr>
        <w:t xml:space="preserve">(a)  authorise the payments and remittances set out in the </w:t>
      </w:r>
      <w:r w:rsidRPr="00D75FF6">
        <w:rPr>
          <w:rFonts w:ascii="Calibri" w:eastAsia="Times New Roman" w:hAnsi="Calibri" w:cs="Calibri"/>
          <w:i/>
          <w:iCs/>
          <w:sz w:val="28"/>
          <w:szCs w:val="28"/>
        </w:rPr>
        <w:t>First Schedule</w:t>
      </w:r>
      <w:r w:rsidRPr="00D75FF6">
        <w:rPr>
          <w:rFonts w:ascii="Calibri" w:eastAsia="Times New Roman" w:hAnsi="Calibri" w:cs="Calibri"/>
          <w:sz w:val="28"/>
          <w:szCs w:val="28"/>
        </w:rPr>
        <w:t>; and</w:t>
      </w:r>
    </w:p>
    <w:p w14:paraId="6F2700D0" w14:textId="77777777" w:rsidR="00D75FF6" w:rsidRPr="00D75FF6" w:rsidRDefault="00D75FF6" w:rsidP="00D75FF6">
      <w:pPr>
        <w:spacing w:after="150" w:line="240" w:lineRule="auto"/>
        <w:ind w:left="720"/>
        <w:rPr>
          <w:rFonts w:ascii="Calibri" w:eastAsia="Times New Roman" w:hAnsi="Calibri" w:cs="Calibri"/>
          <w:sz w:val="28"/>
          <w:szCs w:val="28"/>
        </w:rPr>
      </w:pPr>
      <w:r w:rsidRPr="00D75FF6">
        <w:rPr>
          <w:rFonts w:ascii="Calibri" w:eastAsia="Times New Roman" w:hAnsi="Calibri" w:cs="Calibri"/>
          <w:sz w:val="28"/>
          <w:szCs w:val="28"/>
        </w:rPr>
        <w:t xml:space="preserve">(b)  sell foreign currency for the purposes set out in the </w:t>
      </w:r>
      <w:r w:rsidRPr="00D75FF6">
        <w:rPr>
          <w:rFonts w:ascii="Calibri" w:eastAsia="Times New Roman" w:hAnsi="Calibri" w:cs="Calibri"/>
          <w:i/>
          <w:iCs/>
          <w:sz w:val="28"/>
          <w:szCs w:val="28"/>
        </w:rPr>
        <w:t>First Schedule</w:t>
      </w:r>
      <w:r w:rsidRPr="00D75FF6">
        <w:rPr>
          <w:rFonts w:ascii="Calibri" w:eastAsia="Times New Roman" w:hAnsi="Calibri" w:cs="Calibri"/>
          <w:sz w:val="28"/>
          <w:szCs w:val="28"/>
        </w:rPr>
        <w:t>;</w:t>
      </w:r>
    </w:p>
    <w:p w14:paraId="46571330"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subject to the terms and conditions specified in that</w:t>
      </w:r>
      <w:r w:rsidRPr="00D75FF6">
        <w:rPr>
          <w:rFonts w:ascii="Calibri" w:eastAsia="Times New Roman" w:hAnsi="Calibri" w:cs="Calibri"/>
          <w:i/>
          <w:iCs/>
          <w:sz w:val="28"/>
          <w:szCs w:val="28"/>
        </w:rPr>
        <w:t xml:space="preserve"> Schedule</w:t>
      </w:r>
      <w:r w:rsidRPr="00D75FF6">
        <w:rPr>
          <w:rFonts w:ascii="Calibri" w:eastAsia="Times New Roman" w:hAnsi="Calibri" w:cs="Calibri"/>
          <w:sz w:val="28"/>
          <w:szCs w:val="28"/>
        </w:rPr>
        <w:t>.</w:t>
      </w:r>
    </w:p>
    <w:p w14:paraId="1587FA5F"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(2)  The Reserve Bank may, in any particular case, direct an authorised dealer—</w:t>
      </w:r>
    </w:p>
    <w:p w14:paraId="1C9CD180" w14:textId="77777777" w:rsidR="00D75FF6" w:rsidRPr="00D75FF6" w:rsidRDefault="00D75FF6" w:rsidP="00D75FF6">
      <w:pPr>
        <w:spacing w:after="150" w:line="240" w:lineRule="auto"/>
        <w:ind w:left="720"/>
        <w:rPr>
          <w:rFonts w:ascii="Calibri" w:eastAsia="Times New Roman" w:hAnsi="Calibri" w:cs="Calibri"/>
          <w:sz w:val="28"/>
          <w:szCs w:val="28"/>
        </w:rPr>
      </w:pPr>
      <w:r w:rsidRPr="00D75FF6">
        <w:rPr>
          <w:rFonts w:ascii="Calibri" w:eastAsia="Times New Roman" w:hAnsi="Calibri" w:cs="Calibri"/>
          <w:sz w:val="28"/>
          <w:szCs w:val="28"/>
        </w:rPr>
        <w:t>(a)  not to authorise a payment or remittance; or</w:t>
      </w:r>
    </w:p>
    <w:p w14:paraId="471DDDD0" w14:textId="77777777" w:rsidR="00D75FF6" w:rsidRPr="00D75FF6" w:rsidRDefault="00D75FF6" w:rsidP="00D75FF6">
      <w:pPr>
        <w:spacing w:after="150" w:line="240" w:lineRule="auto"/>
        <w:ind w:left="720"/>
        <w:rPr>
          <w:rFonts w:ascii="Calibri" w:eastAsia="Times New Roman" w:hAnsi="Calibri" w:cs="Calibri"/>
          <w:sz w:val="28"/>
          <w:szCs w:val="28"/>
        </w:rPr>
      </w:pPr>
      <w:r w:rsidRPr="00D75FF6">
        <w:rPr>
          <w:rFonts w:ascii="Calibri" w:eastAsia="Times New Roman" w:hAnsi="Calibri" w:cs="Calibri"/>
          <w:sz w:val="28"/>
          <w:szCs w:val="28"/>
        </w:rPr>
        <w:lastRenderedPageBreak/>
        <w:t>(b)  not to sell foreign currency for a particular purpose; or</w:t>
      </w:r>
    </w:p>
    <w:p w14:paraId="5FD344E2" w14:textId="77777777" w:rsidR="00D75FF6" w:rsidRPr="00D75FF6" w:rsidRDefault="00D75FF6" w:rsidP="00D75FF6">
      <w:pPr>
        <w:spacing w:after="150" w:line="240" w:lineRule="auto"/>
        <w:ind w:left="720"/>
        <w:rPr>
          <w:rFonts w:ascii="Calibri" w:eastAsia="Times New Roman" w:hAnsi="Calibri" w:cs="Calibri"/>
          <w:sz w:val="28"/>
          <w:szCs w:val="28"/>
        </w:rPr>
      </w:pPr>
      <w:r w:rsidRPr="00D75FF6">
        <w:rPr>
          <w:rFonts w:ascii="Calibri" w:eastAsia="Times New Roman" w:hAnsi="Calibri" w:cs="Calibri"/>
          <w:sz w:val="28"/>
          <w:szCs w:val="28"/>
        </w:rPr>
        <w:t>(c)  to authorise a payment or remittance, or to sell foreign currency, subject to specified terms and conditions;</w:t>
      </w:r>
    </w:p>
    <w:p w14:paraId="47068784"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and the authorised dealer concerned shall comply with the direction.</w:t>
      </w:r>
    </w:p>
    <w:p w14:paraId="60899EA1"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 xml:space="preserve">(3)   Where an authorised dealer receives an application for authorisation which does not fall clearly within any of the categories set out in the </w:t>
      </w:r>
      <w:r w:rsidRPr="00D75FF6">
        <w:rPr>
          <w:rFonts w:ascii="Calibri" w:eastAsia="Times New Roman" w:hAnsi="Calibri" w:cs="Calibri"/>
          <w:i/>
          <w:iCs/>
          <w:sz w:val="28"/>
          <w:szCs w:val="28"/>
        </w:rPr>
        <w:t>First Schedule</w:t>
      </w:r>
      <w:r w:rsidRPr="00D75FF6">
        <w:rPr>
          <w:rFonts w:ascii="Calibri" w:eastAsia="Times New Roman" w:hAnsi="Calibri" w:cs="Calibri"/>
          <w:sz w:val="28"/>
          <w:szCs w:val="28"/>
        </w:rPr>
        <w:t>, the authorised dealer shall, if the applicant so requests, refer it to the Reserve Bank.</w:t>
      </w:r>
    </w:p>
    <w:p w14:paraId="1A9771DD" w14:textId="77777777" w:rsidR="00D75FF6" w:rsidRPr="00D75FF6" w:rsidRDefault="00D75FF6" w:rsidP="00D75FF6">
      <w:pPr>
        <w:spacing w:after="150" w:line="240" w:lineRule="auto"/>
        <w:jc w:val="center"/>
        <w:rPr>
          <w:rFonts w:ascii="Calibri" w:eastAsia="Times New Roman" w:hAnsi="Calibri" w:cs="Calibri"/>
          <w:sz w:val="28"/>
          <w:szCs w:val="28"/>
        </w:rPr>
      </w:pPr>
      <w:r w:rsidRPr="00D75FF6">
        <w:rPr>
          <w:rFonts w:ascii="Calibri" w:eastAsia="Times New Roman" w:hAnsi="Calibri" w:cs="Calibri"/>
          <w:i/>
          <w:iCs/>
          <w:sz w:val="28"/>
          <w:szCs w:val="28"/>
        </w:rPr>
        <w:t>Foreign currency accounts</w:t>
      </w:r>
    </w:p>
    <w:p w14:paraId="3EF7E9ED"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b/>
          <w:bCs/>
          <w:sz w:val="28"/>
          <w:szCs w:val="28"/>
        </w:rPr>
        <w:t>7</w:t>
      </w:r>
      <w:r w:rsidRPr="00D75FF6">
        <w:rPr>
          <w:rFonts w:ascii="Calibri" w:eastAsia="Times New Roman" w:hAnsi="Calibri" w:cs="Calibri"/>
          <w:sz w:val="28"/>
          <w:szCs w:val="28"/>
        </w:rPr>
        <w:t xml:space="preserve">.  (1)  Moneys may be held in a foreign currency account in any of the currencies specified in the </w:t>
      </w:r>
      <w:r w:rsidRPr="00D75FF6">
        <w:rPr>
          <w:rFonts w:ascii="Calibri" w:eastAsia="Times New Roman" w:hAnsi="Calibri" w:cs="Calibri"/>
          <w:i/>
          <w:iCs/>
          <w:sz w:val="28"/>
          <w:szCs w:val="28"/>
        </w:rPr>
        <w:t>Second Schedule</w:t>
      </w:r>
      <w:r w:rsidRPr="00D75FF6">
        <w:rPr>
          <w:rFonts w:ascii="Calibri" w:eastAsia="Times New Roman" w:hAnsi="Calibri" w:cs="Calibri"/>
          <w:sz w:val="28"/>
          <w:szCs w:val="28"/>
        </w:rPr>
        <w:t>:</w:t>
      </w:r>
    </w:p>
    <w:p w14:paraId="47D5FD3E"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 xml:space="preserve">Provided that no foreign currency account may be opened or operated with less than </w:t>
      </w:r>
      <w:r w:rsidRPr="00D75FF6">
        <w:rPr>
          <w:rFonts w:ascii="Calibri" w:eastAsia="Times New Roman" w:hAnsi="Calibri" w:cs="Calibri"/>
          <w:b/>
          <w:bCs/>
          <w:sz w:val="28"/>
          <w:szCs w:val="28"/>
        </w:rPr>
        <w:t>US$200</w:t>
      </w:r>
      <w:r w:rsidRPr="00D75FF6">
        <w:rPr>
          <w:rFonts w:ascii="Calibri" w:eastAsia="Times New Roman" w:hAnsi="Calibri" w:cs="Calibri"/>
          <w:sz w:val="28"/>
          <w:szCs w:val="28"/>
        </w:rPr>
        <w:t xml:space="preserve">, in the case of an individual, or less than </w:t>
      </w:r>
      <w:r w:rsidRPr="00D75FF6">
        <w:rPr>
          <w:rFonts w:ascii="Calibri" w:eastAsia="Times New Roman" w:hAnsi="Calibri" w:cs="Calibri"/>
          <w:b/>
          <w:bCs/>
          <w:sz w:val="28"/>
          <w:szCs w:val="28"/>
        </w:rPr>
        <w:t>US$500</w:t>
      </w:r>
      <w:r w:rsidRPr="00D75FF6">
        <w:rPr>
          <w:rFonts w:ascii="Calibri" w:eastAsia="Times New Roman" w:hAnsi="Calibri" w:cs="Calibri"/>
          <w:sz w:val="28"/>
          <w:szCs w:val="28"/>
        </w:rPr>
        <w:t xml:space="preserve"> in the case of a business organisation, or the equivalent of such amounts in any of the other currencies specified in the</w:t>
      </w:r>
      <w:r w:rsidRPr="00D75FF6">
        <w:rPr>
          <w:rFonts w:ascii="Calibri" w:eastAsia="Times New Roman" w:hAnsi="Calibri" w:cs="Calibri"/>
          <w:i/>
          <w:iCs/>
          <w:sz w:val="28"/>
          <w:szCs w:val="28"/>
        </w:rPr>
        <w:t xml:space="preserve"> Second Schedule</w:t>
      </w:r>
      <w:r w:rsidRPr="00D75FF6">
        <w:rPr>
          <w:rFonts w:ascii="Calibri" w:eastAsia="Times New Roman" w:hAnsi="Calibri" w:cs="Calibri"/>
          <w:sz w:val="28"/>
          <w:szCs w:val="28"/>
        </w:rPr>
        <w:t>.</w:t>
      </w:r>
    </w:p>
    <w:p w14:paraId="77610CAF" w14:textId="77777777" w:rsidR="00D75FF6" w:rsidRPr="00D75FF6" w:rsidRDefault="00D75FF6" w:rsidP="00D75FF6">
      <w:pPr>
        <w:pBdr>
          <w:top w:val="single" w:sz="6" w:space="2" w:color="000000"/>
          <w:left w:val="single" w:sz="6" w:space="2" w:color="000000"/>
          <w:bottom w:val="single" w:sz="6" w:space="2" w:color="000000"/>
          <w:right w:val="single" w:sz="6" w:space="2" w:color="000000"/>
        </w:pBdr>
        <w:shd w:val="clear" w:color="auto" w:fill="D0D0D0"/>
        <w:spacing w:before="150" w:after="150" w:line="240" w:lineRule="auto"/>
        <w:jc w:val="center"/>
        <w:rPr>
          <w:rFonts w:ascii="Calibri" w:eastAsia="Times New Roman" w:hAnsi="Calibri" w:cs="Calibri"/>
          <w:color w:val="808080"/>
        </w:rPr>
      </w:pPr>
      <w:r w:rsidRPr="00D75FF6">
        <w:rPr>
          <w:rFonts w:ascii="Calibri" w:eastAsia="Times New Roman" w:hAnsi="Calibri" w:cs="Calibri"/>
          <w:color w:val="808080"/>
        </w:rPr>
        <w:t>proviso inserted by S.I. 7/04 with effect from 16th January, 2004.</w:t>
      </w:r>
    </w:p>
    <w:p w14:paraId="61309B9F"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 xml:space="preserve">(2)  A business organisation that is a foreign resident may open up to 4 foreign currency accounts in any 4 of the currencies specified in the </w:t>
      </w:r>
      <w:r w:rsidRPr="00D75FF6">
        <w:rPr>
          <w:rFonts w:ascii="Calibri" w:eastAsia="Times New Roman" w:hAnsi="Calibri" w:cs="Calibri"/>
          <w:i/>
          <w:iCs/>
          <w:sz w:val="28"/>
          <w:szCs w:val="28"/>
        </w:rPr>
        <w:t>Second Schedule</w:t>
      </w:r>
      <w:r w:rsidRPr="00D75FF6">
        <w:rPr>
          <w:rFonts w:ascii="Calibri" w:eastAsia="Times New Roman" w:hAnsi="Calibri" w:cs="Calibri"/>
          <w:sz w:val="28"/>
          <w:szCs w:val="28"/>
        </w:rPr>
        <w:t xml:space="preserve"> and, in addition, may open accounts in South African Rands and Botswana Pula.</w:t>
      </w:r>
    </w:p>
    <w:p w14:paraId="20CEFAF4" w14:textId="77777777" w:rsidR="00D75FF6" w:rsidRPr="00D75FF6" w:rsidRDefault="00D75FF6" w:rsidP="00D75FF6">
      <w:pPr>
        <w:pBdr>
          <w:top w:val="single" w:sz="6" w:space="2" w:color="000000"/>
          <w:left w:val="single" w:sz="6" w:space="2" w:color="000000"/>
          <w:bottom w:val="single" w:sz="6" w:space="2" w:color="000000"/>
          <w:right w:val="single" w:sz="6" w:space="2" w:color="000000"/>
        </w:pBdr>
        <w:shd w:val="clear" w:color="auto" w:fill="D0D0D0"/>
        <w:spacing w:before="150" w:after="150" w:line="240" w:lineRule="auto"/>
        <w:jc w:val="center"/>
        <w:rPr>
          <w:rFonts w:ascii="Calibri" w:eastAsia="Times New Roman" w:hAnsi="Calibri" w:cs="Calibri"/>
          <w:color w:val="808080"/>
        </w:rPr>
      </w:pPr>
      <w:r w:rsidRPr="00D75FF6">
        <w:rPr>
          <w:rFonts w:ascii="Calibri" w:eastAsia="Times New Roman" w:hAnsi="Calibri" w:cs="Calibri"/>
          <w:color w:val="808080"/>
        </w:rPr>
        <w:t>amended by 267A/1997 with effect from the 28th November, 1997.</w:t>
      </w:r>
    </w:p>
    <w:p w14:paraId="3F7E3476"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(2a)  A business organization that is a Zimbabwean resident shall not be entitled to open or operate a foreign currency account .</w:t>
      </w:r>
    </w:p>
    <w:p w14:paraId="67AF7A31" w14:textId="77777777" w:rsidR="00D75FF6" w:rsidRPr="00D75FF6" w:rsidRDefault="00D75FF6" w:rsidP="00D75FF6">
      <w:pPr>
        <w:pBdr>
          <w:top w:val="single" w:sz="6" w:space="2" w:color="000000"/>
          <w:left w:val="single" w:sz="6" w:space="2" w:color="000000"/>
          <w:bottom w:val="single" w:sz="6" w:space="2" w:color="000000"/>
          <w:right w:val="single" w:sz="6" w:space="2" w:color="000000"/>
        </w:pBdr>
        <w:shd w:val="clear" w:color="auto" w:fill="D0D0D0"/>
        <w:spacing w:before="150" w:after="150" w:line="240" w:lineRule="auto"/>
        <w:jc w:val="center"/>
        <w:rPr>
          <w:rFonts w:ascii="Calibri" w:eastAsia="Times New Roman" w:hAnsi="Calibri" w:cs="Calibri"/>
          <w:color w:val="808080"/>
        </w:rPr>
      </w:pPr>
      <w:r w:rsidRPr="00D75FF6">
        <w:rPr>
          <w:rFonts w:ascii="Calibri" w:eastAsia="Times New Roman" w:hAnsi="Calibri" w:cs="Calibri"/>
          <w:color w:val="808080"/>
        </w:rPr>
        <w:t>(2a) inserted by Section 2 of S.I.267A/1997 from 28th November, 1997.</w:t>
      </w:r>
    </w:p>
    <w:p w14:paraId="51EF9625"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 xml:space="preserve">(3)  An individual may hold moneys in a foreign currency account in South African Rands or Botswana Pula instead of a currency specified in the </w:t>
      </w:r>
      <w:r w:rsidRPr="00D75FF6">
        <w:rPr>
          <w:rFonts w:ascii="Calibri" w:eastAsia="Times New Roman" w:hAnsi="Calibri" w:cs="Calibri"/>
          <w:i/>
          <w:iCs/>
          <w:sz w:val="28"/>
          <w:szCs w:val="28"/>
        </w:rPr>
        <w:t>Second Schedule</w:t>
      </w:r>
      <w:r w:rsidRPr="00D75FF6">
        <w:rPr>
          <w:rFonts w:ascii="Calibri" w:eastAsia="Times New Roman" w:hAnsi="Calibri" w:cs="Calibri"/>
          <w:sz w:val="28"/>
          <w:szCs w:val="28"/>
        </w:rPr>
        <w:t>;</w:t>
      </w:r>
    </w:p>
    <w:p w14:paraId="6F5FFC4E"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Provided that, where he does so, such moneys may be withdrawn from the account only in Rands or Pula, as the case may be.</w:t>
      </w:r>
    </w:p>
    <w:p w14:paraId="505F27A2"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(4)  A business organisation, that is a foreign resident and is a direct exporter of goods and services may retain all the proceeds from its exports in a foreign currency account;</w:t>
      </w:r>
    </w:p>
    <w:p w14:paraId="6D804FE2"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lastRenderedPageBreak/>
        <w:t xml:space="preserve">Provided that an exporter receiving such proceeds in Zimbabwean dollars through a </w:t>
      </w:r>
      <w:r w:rsidRPr="00D75FF6">
        <w:rPr>
          <w:rFonts w:ascii="Calibri" w:eastAsia="Times New Roman" w:hAnsi="Calibri" w:cs="Calibri"/>
          <w:i/>
          <w:iCs/>
          <w:sz w:val="28"/>
          <w:szCs w:val="28"/>
        </w:rPr>
        <w:t>vostro-nostro</w:t>
      </w:r>
      <w:r w:rsidRPr="00D75FF6">
        <w:rPr>
          <w:rFonts w:ascii="Calibri" w:eastAsia="Times New Roman" w:hAnsi="Calibri" w:cs="Calibri"/>
          <w:sz w:val="28"/>
          <w:szCs w:val="28"/>
        </w:rPr>
        <w:t xml:space="preserve"> account may not purchase foreign currency with those dollars for the purpose of opening a foreign currency account.</w:t>
      </w:r>
    </w:p>
    <w:p w14:paraId="6E858FBA" w14:textId="77777777" w:rsidR="00D75FF6" w:rsidRPr="00D75FF6" w:rsidRDefault="00D75FF6" w:rsidP="00D75FF6">
      <w:pPr>
        <w:pBdr>
          <w:top w:val="single" w:sz="6" w:space="2" w:color="000000"/>
          <w:left w:val="single" w:sz="6" w:space="2" w:color="000000"/>
          <w:bottom w:val="single" w:sz="6" w:space="2" w:color="000000"/>
          <w:right w:val="single" w:sz="6" w:space="2" w:color="000000"/>
        </w:pBdr>
        <w:shd w:val="clear" w:color="auto" w:fill="D0D0D0"/>
        <w:spacing w:before="150" w:after="150" w:line="240" w:lineRule="auto"/>
        <w:jc w:val="center"/>
        <w:rPr>
          <w:rFonts w:ascii="Calibri" w:eastAsia="Times New Roman" w:hAnsi="Calibri" w:cs="Calibri"/>
          <w:color w:val="808080"/>
        </w:rPr>
      </w:pPr>
      <w:r w:rsidRPr="00D75FF6">
        <w:rPr>
          <w:rFonts w:ascii="Calibri" w:eastAsia="Times New Roman" w:hAnsi="Calibri" w:cs="Calibri"/>
          <w:color w:val="808080"/>
        </w:rPr>
        <w:t>amended by S.I 267A/1997 with effect from the 28th November, 1997.</w:t>
      </w:r>
    </w:p>
    <w:p w14:paraId="14E7D1E0"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(5)  The following moneys shall not be deposited by an individual in a foreign currency account—</w:t>
      </w:r>
    </w:p>
    <w:p w14:paraId="1C6B493B" w14:textId="77777777" w:rsidR="00D75FF6" w:rsidRPr="00D75FF6" w:rsidRDefault="00D75FF6" w:rsidP="00D75FF6">
      <w:pPr>
        <w:spacing w:after="150" w:line="240" w:lineRule="auto"/>
        <w:ind w:left="720"/>
        <w:rPr>
          <w:rFonts w:ascii="Calibri" w:eastAsia="Times New Roman" w:hAnsi="Calibri" w:cs="Calibri"/>
          <w:sz w:val="28"/>
          <w:szCs w:val="28"/>
        </w:rPr>
      </w:pPr>
      <w:r w:rsidRPr="00D75FF6">
        <w:rPr>
          <w:rFonts w:ascii="Calibri" w:eastAsia="Times New Roman" w:hAnsi="Calibri" w:cs="Calibri"/>
          <w:sz w:val="28"/>
          <w:szCs w:val="28"/>
        </w:rPr>
        <w:t>(a)  travellers cheques or other foreign currency documents issued in Zimbabwe:</w:t>
      </w:r>
    </w:p>
    <w:p w14:paraId="5AE52184" w14:textId="77777777" w:rsidR="00D75FF6" w:rsidRPr="00D75FF6" w:rsidRDefault="00D75FF6" w:rsidP="00D75FF6">
      <w:pPr>
        <w:spacing w:after="150" w:line="240" w:lineRule="auto"/>
        <w:ind w:left="720"/>
        <w:rPr>
          <w:rFonts w:ascii="Calibri" w:eastAsia="Times New Roman" w:hAnsi="Calibri" w:cs="Calibri"/>
          <w:sz w:val="28"/>
          <w:szCs w:val="28"/>
        </w:rPr>
      </w:pPr>
      <w:r w:rsidRPr="00D75FF6">
        <w:rPr>
          <w:rFonts w:ascii="Calibri" w:eastAsia="Times New Roman" w:hAnsi="Calibri" w:cs="Calibri"/>
          <w:sz w:val="28"/>
          <w:szCs w:val="28"/>
        </w:rPr>
        <w:t>    Provided that an individual may pay such documents into his account if he satisfies the authorised dealer that they were paid for with foreign currency from that account; or</w:t>
      </w:r>
    </w:p>
    <w:p w14:paraId="2343B0ED" w14:textId="77777777" w:rsidR="00D75FF6" w:rsidRPr="00D75FF6" w:rsidRDefault="00D75FF6" w:rsidP="00D75FF6">
      <w:pPr>
        <w:spacing w:after="150" w:line="240" w:lineRule="auto"/>
        <w:ind w:left="720"/>
        <w:rPr>
          <w:rFonts w:ascii="Calibri" w:eastAsia="Times New Roman" w:hAnsi="Calibri" w:cs="Calibri"/>
          <w:sz w:val="28"/>
          <w:szCs w:val="28"/>
        </w:rPr>
      </w:pPr>
      <w:r w:rsidRPr="00D75FF6">
        <w:rPr>
          <w:rFonts w:ascii="Calibri" w:eastAsia="Times New Roman" w:hAnsi="Calibri" w:cs="Calibri"/>
          <w:sz w:val="28"/>
          <w:szCs w:val="28"/>
        </w:rPr>
        <w:t>(b)  foreign currency purchased from an authorised dealer or from another holder of a foreign currency account; or</w:t>
      </w:r>
    </w:p>
    <w:p w14:paraId="76E7441E" w14:textId="77777777" w:rsidR="00D75FF6" w:rsidRPr="00D75FF6" w:rsidRDefault="00D75FF6" w:rsidP="00D75FF6">
      <w:pPr>
        <w:spacing w:after="150" w:line="240" w:lineRule="auto"/>
        <w:ind w:left="720"/>
        <w:rPr>
          <w:rFonts w:ascii="Calibri" w:eastAsia="Times New Roman" w:hAnsi="Calibri" w:cs="Calibri"/>
          <w:sz w:val="28"/>
          <w:szCs w:val="28"/>
        </w:rPr>
      </w:pPr>
      <w:r w:rsidRPr="00D75FF6">
        <w:rPr>
          <w:rFonts w:ascii="Calibri" w:eastAsia="Times New Roman" w:hAnsi="Calibri" w:cs="Calibri"/>
          <w:sz w:val="28"/>
          <w:szCs w:val="28"/>
        </w:rPr>
        <w:t>(c)  moneys withdrawn from a foreign currency account and converted into Zimbabwean currency.</w:t>
      </w:r>
    </w:p>
    <w:p w14:paraId="212D32CE"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 xml:space="preserve">(6)  Where an individual, on any one day, deposits foreign currency notes or coins into his foreign currency account in excess of </w:t>
      </w:r>
      <w:r w:rsidRPr="00D75FF6">
        <w:rPr>
          <w:rFonts w:ascii="Calibri" w:eastAsia="Times New Roman" w:hAnsi="Calibri" w:cs="Calibri"/>
          <w:b/>
          <w:bCs/>
          <w:sz w:val="28"/>
          <w:szCs w:val="28"/>
        </w:rPr>
        <w:t>US$ 2000</w:t>
      </w:r>
      <w:r w:rsidRPr="00D75FF6">
        <w:rPr>
          <w:rFonts w:ascii="Calibri" w:eastAsia="Times New Roman" w:hAnsi="Calibri" w:cs="Calibri"/>
          <w:sz w:val="28"/>
          <w:szCs w:val="28"/>
        </w:rPr>
        <w:t xml:space="preserve"> in value, the authorised dealer accepting the deposit shall require him to disclose, in writing, the source of the foreign currency.</w:t>
      </w:r>
    </w:p>
    <w:p w14:paraId="5E02BEB5"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(7)  . . . . . .</w:t>
      </w:r>
    </w:p>
    <w:p w14:paraId="2A5B1699" w14:textId="77777777" w:rsidR="00D75FF6" w:rsidRPr="00D75FF6" w:rsidRDefault="00D75FF6" w:rsidP="00D75FF6">
      <w:pPr>
        <w:pBdr>
          <w:top w:val="single" w:sz="6" w:space="2" w:color="000000"/>
          <w:left w:val="single" w:sz="6" w:space="2" w:color="000000"/>
          <w:bottom w:val="single" w:sz="6" w:space="2" w:color="000000"/>
          <w:right w:val="single" w:sz="6" w:space="2" w:color="000000"/>
        </w:pBdr>
        <w:shd w:val="clear" w:color="auto" w:fill="D0D0D0"/>
        <w:spacing w:before="150" w:after="150" w:line="240" w:lineRule="auto"/>
        <w:jc w:val="center"/>
        <w:rPr>
          <w:rFonts w:ascii="Calibri" w:eastAsia="Times New Roman" w:hAnsi="Calibri" w:cs="Calibri"/>
          <w:color w:val="808080"/>
        </w:rPr>
      </w:pPr>
      <w:r w:rsidRPr="00D75FF6">
        <w:rPr>
          <w:rFonts w:ascii="Calibri" w:eastAsia="Times New Roman" w:hAnsi="Calibri" w:cs="Calibri"/>
          <w:color w:val="808080"/>
        </w:rPr>
        <w:t>Repealed by SI 267A/97 with effect from 28 November, 1997].</w:t>
      </w:r>
      <w:r w:rsidRPr="00D75FF6">
        <w:rPr>
          <w:rFonts w:ascii="Calibri" w:eastAsia="Times New Roman" w:hAnsi="Calibri" w:cs="Calibri"/>
          <w:color w:val="808080"/>
        </w:rPr>
        <w:br/>
      </w:r>
      <w:hyperlink r:id="rId69" w:anchor="7.9" w:tooltip="#7.9" w:history="1">
        <w:r w:rsidRPr="00D75FF6">
          <w:rPr>
            <w:rFonts w:ascii="Calibri" w:eastAsia="Times New Roman" w:hAnsi="Calibri" w:cs="Calibri"/>
            <w:color w:val="0000FF"/>
            <w:u w:val="single"/>
          </w:rPr>
          <w:t>Subsections (9)</w:t>
        </w:r>
      </w:hyperlink>
      <w:r w:rsidRPr="00D75FF6">
        <w:rPr>
          <w:rFonts w:ascii="Calibri" w:eastAsia="Times New Roman" w:hAnsi="Calibri" w:cs="Calibri"/>
          <w:color w:val="808080"/>
        </w:rPr>
        <w:t xml:space="preserve"> to </w:t>
      </w:r>
      <w:hyperlink r:id="rId70" w:anchor="7.14" w:tooltip="#7.14" w:history="1">
        <w:r w:rsidRPr="00D75FF6">
          <w:rPr>
            <w:rFonts w:ascii="Calibri" w:eastAsia="Times New Roman" w:hAnsi="Calibri" w:cs="Calibri"/>
            <w:color w:val="0000FF"/>
            <w:u w:val="single"/>
          </w:rPr>
          <w:t>(14)</w:t>
        </w:r>
      </w:hyperlink>
      <w:r w:rsidRPr="00D75FF6">
        <w:rPr>
          <w:rFonts w:ascii="Calibri" w:eastAsia="Times New Roman" w:hAnsi="Calibri" w:cs="Calibri"/>
          <w:color w:val="808080"/>
        </w:rPr>
        <w:t xml:space="preserve"> inserted by SI 3/04 with effect from 9th January, 2004, and repealed by SI7/04 with effect from 16th January, 2004</w:t>
      </w:r>
    </w:p>
    <w:p w14:paraId="037EB431" w14:textId="77777777" w:rsidR="00D75FF6" w:rsidRPr="00D75FF6" w:rsidRDefault="00D75FF6" w:rsidP="00D75FF6">
      <w:pPr>
        <w:spacing w:after="150" w:line="240" w:lineRule="auto"/>
        <w:jc w:val="center"/>
        <w:rPr>
          <w:rFonts w:ascii="Calibri" w:eastAsia="Times New Roman" w:hAnsi="Calibri" w:cs="Calibri"/>
          <w:sz w:val="28"/>
          <w:szCs w:val="28"/>
        </w:rPr>
      </w:pPr>
      <w:r w:rsidRPr="00D75FF6">
        <w:rPr>
          <w:rFonts w:ascii="Calibri" w:eastAsia="Times New Roman" w:hAnsi="Calibri" w:cs="Calibri"/>
          <w:i/>
          <w:iCs/>
          <w:sz w:val="28"/>
          <w:szCs w:val="28"/>
        </w:rPr>
        <w:t>International credit cards</w:t>
      </w:r>
    </w:p>
    <w:p w14:paraId="2ED36FA7"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b/>
          <w:bCs/>
          <w:sz w:val="28"/>
          <w:szCs w:val="28"/>
        </w:rPr>
        <w:t>8</w:t>
      </w:r>
      <w:r w:rsidRPr="00D75FF6">
        <w:rPr>
          <w:rFonts w:ascii="Calibri" w:eastAsia="Times New Roman" w:hAnsi="Calibri" w:cs="Calibri"/>
          <w:sz w:val="28"/>
          <w:szCs w:val="28"/>
        </w:rPr>
        <w:t>.  (1)  An authorised dealer that is a commercial bank may issue a business organisation with up to 4 international credit cards for use by the organisation’s employees on business trips outside Zimbabwe, subject to the following conditions—</w:t>
      </w:r>
    </w:p>
    <w:p w14:paraId="006F27D3" w14:textId="77777777" w:rsidR="00D75FF6" w:rsidRPr="00D75FF6" w:rsidRDefault="00D75FF6" w:rsidP="00D75FF6">
      <w:pPr>
        <w:spacing w:after="150" w:line="240" w:lineRule="auto"/>
        <w:ind w:left="720"/>
        <w:rPr>
          <w:rFonts w:ascii="Calibri" w:eastAsia="Times New Roman" w:hAnsi="Calibri" w:cs="Calibri"/>
          <w:sz w:val="28"/>
          <w:szCs w:val="28"/>
        </w:rPr>
      </w:pPr>
      <w:r w:rsidRPr="00D75FF6">
        <w:rPr>
          <w:rFonts w:ascii="Calibri" w:eastAsia="Times New Roman" w:hAnsi="Calibri" w:cs="Calibri"/>
          <w:sz w:val="28"/>
          <w:szCs w:val="28"/>
        </w:rPr>
        <w:t>(a)  the authorised dealer, approves each business trip before any of the cards are utilised; and</w:t>
      </w:r>
    </w:p>
    <w:p w14:paraId="43576813" w14:textId="77777777" w:rsidR="00D75FF6" w:rsidRPr="00D75FF6" w:rsidRDefault="00D75FF6" w:rsidP="00D75FF6">
      <w:pPr>
        <w:spacing w:after="150" w:line="240" w:lineRule="auto"/>
        <w:ind w:left="720"/>
        <w:rPr>
          <w:rFonts w:ascii="Calibri" w:eastAsia="Times New Roman" w:hAnsi="Calibri" w:cs="Calibri"/>
          <w:sz w:val="28"/>
          <w:szCs w:val="28"/>
        </w:rPr>
      </w:pPr>
      <w:r w:rsidRPr="00D75FF6">
        <w:rPr>
          <w:rFonts w:ascii="Calibri" w:eastAsia="Times New Roman" w:hAnsi="Calibri" w:cs="Calibri"/>
          <w:sz w:val="28"/>
          <w:szCs w:val="28"/>
        </w:rPr>
        <w:t>(b)  such cards are used only for the payment of expenses incurred on business trips; and</w:t>
      </w:r>
    </w:p>
    <w:p w14:paraId="0B407101" w14:textId="77777777" w:rsidR="00D75FF6" w:rsidRPr="00D75FF6" w:rsidRDefault="00D75FF6" w:rsidP="00D75FF6">
      <w:pPr>
        <w:spacing w:after="150" w:line="240" w:lineRule="auto"/>
        <w:ind w:left="720"/>
        <w:rPr>
          <w:rFonts w:ascii="Calibri" w:eastAsia="Times New Roman" w:hAnsi="Calibri" w:cs="Calibri"/>
          <w:sz w:val="28"/>
          <w:szCs w:val="28"/>
        </w:rPr>
      </w:pPr>
      <w:r w:rsidRPr="00D75FF6">
        <w:rPr>
          <w:rFonts w:ascii="Calibri" w:eastAsia="Times New Roman" w:hAnsi="Calibri" w:cs="Calibri"/>
          <w:sz w:val="28"/>
          <w:szCs w:val="28"/>
        </w:rPr>
        <w:lastRenderedPageBreak/>
        <w:t>(c)  the business organisation assumes responsibility for the proper utilisation of the cards by its employees.</w:t>
      </w:r>
    </w:p>
    <w:p w14:paraId="423BF8F9"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(2)  An authorised dealer that is a commercial bank may issue an individual with an international credit card, subject to the following conditions—</w:t>
      </w:r>
    </w:p>
    <w:p w14:paraId="11CB387C" w14:textId="77777777" w:rsidR="00D75FF6" w:rsidRPr="00D75FF6" w:rsidRDefault="00D75FF6" w:rsidP="00D75FF6">
      <w:pPr>
        <w:spacing w:after="150" w:line="240" w:lineRule="auto"/>
        <w:ind w:left="720"/>
        <w:rPr>
          <w:rFonts w:ascii="Calibri" w:eastAsia="Times New Roman" w:hAnsi="Calibri" w:cs="Calibri"/>
          <w:sz w:val="28"/>
          <w:szCs w:val="28"/>
        </w:rPr>
      </w:pPr>
      <w:r w:rsidRPr="00D75FF6">
        <w:rPr>
          <w:rFonts w:ascii="Calibri" w:eastAsia="Times New Roman" w:hAnsi="Calibri" w:cs="Calibri"/>
          <w:sz w:val="28"/>
          <w:szCs w:val="28"/>
        </w:rPr>
        <w:t>(a)  the individual does not hold another such card issued by the same or another authorised dealer:</w:t>
      </w:r>
    </w:p>
    <w:p w14:paraId="3C42A039" w14:textId="77777777" w:rsidR="00D75FF6" w:rsidRPr="00D75FF6" w:rsidRDefault="00D75FF6" w:rsidP="00D75FF6">
      <w:pPr>
        <w:spacing w:after="150" w:line="240" w:lineRule="auto"/>
        <w:ind w:left="720"/>
        <w:rPr>
          <w:rFonts w:ascii="Calibri" w:eastAsia="Times New Roman" w:hAnsi="Calibri" w:cs="Calibri"/>
          <w:sz w:val="28"/>
          <w:szCs w:val="28"/>
        </w:rPr>
      </w:pPr>
      <w:r w:rsidRPr="00D75FF6">
        <w:rPr>
          <w:rFonts w:ascii="Calibri" w:eastAsia="Times New Roman" w:hAnsi="Calibri" w:cs="Calibri"/>
          <w:sz w:val="28"/>
          <w:szCs w:val="28"/>
        </w:rPr>
        <w:t xml:space="preserve">      Provided that an individual may hold a card issued in terms of </w:t>
      </w:r>
      <w:hyperlink r:id="rId71" w:anchor="8.1" w:tooltip="#8.1" w:history="1">
        <w:r w:rsidRPr="00D75FF6">
          <w:rPr>
            <w:rFonts w:ascii="Calibri" w:eastAsia="Times New Roman" w:hAnsi="Calibri" w:cs="Calibri"/>
            <w:color w:val="0000FF"/>
            <w:sz w:val="28"/>
            <w:szCs w:val="28"/>
            <w:u w:val="single"/>
          </w:rPr>
          <w:t>subsection (1)</w:t>
        </w:r>
      </w:hyperlink>
      <w:r w:rsidRPr="00D75FF6">
        <w:rPr>
          <w:rFonts w:ascii="Calibri" w:eastAsia="Times New Roman" w:hAnsi="Calibri" w:cs="Calibri"/>
          <w:sz w:val="28"/>
          <w:szCs w:val="28"/>
        </w:rPr>
        <w:t xml:space="preserve"> as well as a card issued in terms of this subsection; </w:t>
      </w:r>
    </w:p>
    <w:p w14:paraId="630986DE" w14:textId="77777777" w:rsidR="00D75FF6" w:rsidRPr="00D75FF6" w:rsidRDefault="00D75FF6" w:rsidP="00D75FF6">
      <w:pPr>
        <w:spacing w:after="150" w:line="240" w:lineRule="auto"/>
        <w:ind w:left="720"/>
        <w:rPr>
          <w:rFonts w:ascii="Calibri" w:eastAsia="Times New Roman" w:hAnsi="Calibri" w:cs="Calibri"/>
          <w:sz w:val="28"/>
          <w:szCs w:val="28"/>
        </w:rPr>
      </w:pPr>
      <w:r w:rsidRPr="00D75FF6">
        <w:rPr>
          <w:rFonts w:ascii="Calibri" w:eastAsia="Times New Roman" w:hAnsi="Calibri" w:cs="Calibri"/>
          <w:sz w:val="28"/>
          <w:szCs w:val="28"/>
        </w:rPr>
        <w:t>    and</w:t>
      </w:r>
    </w:p>
    <w:p w14:paraId="7F87DC85" w14:textId="77777777" w:rsidR="00D75FF6" w:rsidRPr="00D75FF6" w:rsidRDefault="00D75FF6" w:rsidP="00D75FF6">
      <w:pPr>
        <w:spacing w:after="150" w:line="240" w:lineRule="auto"/>
        <w:ind w:left="720"/>
        <w:rPr>
          <w:rFonts w:ascii="Calibri" w:eastAsia="Times New Roman" w:hAnsi="Calibri" w:cs="Calibri"/>
          <w:sz w:val="28"/>
          <w:szCs w:val="28"/>
        </w:rPr>
      </w:pPr>
      <w:r w:rsidRPr="00D75FF6">
        <w:rPr>
          <w:rFonts w:ascii="Calibri" w:eastAsia="Times New Roman" w:hAnsi="Calibri" w:cs="Calibri"/>
          <w:sz w:val="28"/>
          <w:szCs w:val="28"/>
        </w:rPr>
        <w:t>(b)  the amount authorised to be drawn on the card does not at any time exceed the individual’s annual holiday travel allowance and additionally, or alternatively, the current balance in his foreign currency account; and</w:t>
      </w:r>
    </w:p>
    <w:p w14:paraId="1A23CD69" w14:textId="77777777" w:rsidR="00D75FF6" w:rsidRPr="00D75FF6" w:rsidRDefault="00D75FF6" w:rsidP="00D75FF6">
      <w:pPr>
        <w:spacing w:after="150" w:line="240" w:lineRule="auto"/>
        <w:ind w:left="720"/>
        <w:rPr>
          <w:rFonts w:ascii="Calibri" w:eastAsia="Times New Roman" w:hAnsi="Calibri" w:cs="Calibri"/>
          <w:sz w:val="28"/>
          <w:szCs w:val="28"/>
        </w:rPr>
      </w:pPr>
      <w:r w:rsidRPr="00D75FF6">
        <w:rPr>
          <w:rFonts w:ascii="Calibri" w:eastAsia="Times New Roman" w:hAnsi="Calibri" w:cs="Calibri"/>
          <w:sz w:val="28"/>
          <w:szCs w:val="28"/>
        </w:rPr>
        <w:t>(c)  the individual’s passport is valid and endorsed with the amount to which he is entitled by way of holiday travel allowance at the time the card is issued; and</w:t>
      </w:r>
    </w:p>
    <w:p w14:paraId="6A8BE89E" w14:textId="77777777" w:rsidR="00D75FF6" w:rsidRPr="00D75FF6" w:rsidRDefault="00D75FF6" w:rsidP="00D75FF6">
      <w:pPr>
        <w:spacing w:after="150" w:line="240" w:lineRule="auto"/>
        <w:ind w:left="720"/>
        <w:rPr>
          <w:rFonts w:ascii="Calibri" w:eastAsia="Times New Roman" w:hAnsi="Calibri" w:cs="Calibri"/>
          <w:sz w:val="28"/>
          <w:szCs w:val="28"/>
        </w:rPr>
      </w:pPr>
      <w:r w:rsidRPr="00D75FF6">
        <w:rPr>
          <w:rFonts w:ascii="Calibri" w:eastAsia="Times New Roman" w:hAnsi="Calibri" w:cs="Calibri"/>
          <w:sz w:val="28"/>
          <w:szCs w:val="28"/>
        </w:rPr>
        <w:t>(d)  at the beginning of each calendar year while he holds the card, the individual’s passport is endorsed with the amount to which he is entitled by way of holiday travel allowance.</w:t>
      </w:r>
    </w:p>
    <w:p w14:paraId="1467ED70"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 xml:space="preserve">(3)  An authorised dealer shall require a person to whom an international credit card is issued in terms of </w:t>
      </w:r>
      <w:hyperlink r:id="rId72" w:anchor="8.1" w:tooltip="#8.1" w:history="1">
        <w:r w:rsidRPr="00D75FF6">
          <w:rPr>
            <w:rFonts w:ascii="Calibri" w:eastAsia="Times New Roman" w:hAnsi="Calibri" w:cs="Calibri"/>
            <w:color w:val="0000FF"/>
            <w:sz w:val="28"/>
            <w:szCs w:val="28"/>
            <w:u w:val="single"/>
          </w:rPr>
          <w:t>subsection (1)</w:t>
        </w:r>
      </w:hyperlink>
      <w:r w:rsidRPr="00D75FF6">
        <w:rPr>
          <w:rFonts w:ascii="Calibri" w:eastAsia="Times New Roman" w:hAnsi="Calibri" w:cs="Calibri"/>
          <w:sz w:val="28"/>
          <w:szCs w:val="28"/>
        </w:rPr>
        <w:t xml:space="preserve"> or </w:t>
      </w:r>
      <w:hyperlink r:id="rId73" w:anchor="8.2" w:tooltip="#8.2" w:history="1">
        <w:r w:rsidRPr="00D75FF6">
          <w:rPr>
            <w:rFonts w:ascii="Calibri" w:eastAsia="Times New Roman" w:hAnsi="Calibri" w:cs="Calibri"/>
            <w:color w:val="0000FF"/>
            <w:sz w:val="28"/>
            <w:szCs w:val="28"/>
            <w:u w:val="single"/>
          </w:rPr>
          <w:t>(2)</w:t>
        </w:r>
      </w:hyperlink>
      <w:r w:rsidRPr="00D75FF6">
        <w:rPr>
          <w:rFonts w:ascii="Calibri" w:eastAsia="Times New Roman" w:hAnsi="Calibri" w:cs="Calibri"/>
          <w:sz w:val="28"/>
          <w:szCs w:val="28"/>
        </w:rPr>
        <w:t xml:space="preserve"> to sign an undertaking to comply with the terms and conditions under which the card is issued.</w:t>
      </w:r>
    </w:p>
    <w:p w14:paraId="720C94B6"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 xml:space="preserve">(4)  Authorised dealers shall complete separate composite </w:t>
      </w:r>
      <w:r w:rsidRPr="00D75FF6">
        <w:rPr>
          <w:rFonts w:ascii="Calibri" w:eastAsia="Times New Roman" w:hAnsi="Calibri" w:cs="Calibri"/>
          <w:b/>
          <w:bCs/>
          <w:sz w:val="28"/>
          <w:szCs w:val="28"/>
        </w:rPr>
        <w:t>Forms E</w:t>
      </w:r>
      <w:r w:rsidRPr="00D75FF6">
        <w:rPr>
          <w:rFonts w:ascii="Calibri" w:eastAsia="Times New Roman" w:hAnsi="Calibri" w:cs="Calibri"/>
          <w:sz w:val="28"/>
          <w:szCs w:val="28"/>
        </w:rPr>
        <w:t xml:space="preserve"> for transactions relating to international credit cards issued to business organisations and individuals respectively.</w:t>
      </w:r>
    </w:p>
    <w:p w14:paraId="67B1FEB4"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(5)  If the holder of an international credit card withdraws money on the card in excess of the authorised limit, the authorised dealer shall—</w:t>
      </w:r>
    </w:p>
    <w:p w14:paraId="32853182" w14:textId="77777777" w:rsidR="00D75FF6" w:rsidRPr="00D75FF6" w:rsidRDefault="00D75FF6" w:rsidP="00D75FF6">
      <w:pPr>
        <w:spacing w:after="150" w:line="240" w:lineRule="auto"/>
        <w:ind w:left="720"/>
        <w:rPr>
          <w:rFonts w:ascii="Calibri" w:eastAsia="Times New Roman" w:hAnsi="Calibri" w:cs="Calibri"/>
          <w:sz w:val="28"/>
          <w:szCs w:val="28"/>
        </w:rPr>
      </w:pPr>
      <w:r w:rsidRPr="00D75FF6">
        <w:rPr>
          <w:rFonts w:ascii="Calibri" w:eastAsia="Times New Roman" w:hAnsi="Calibri" w:cs="Calibri"/>
          <w:sz w:val="28"/>
          <w:szCs w:val="28"/>
        </w:rPr>
        <w:t>(a)  forthwith withdraw the card and take steps to have the holder declared a “</w:t>
      </w:r>
      <w:r w:rsidRPr="00D75FF6">
        <w:rPr>
          <w:rFonts w:ascii="Calibri" w:eastAsia="Times New Roman" w:hAnsi="Calibri" w:cs="Calibri"/>
          <w:b/>
          <w:bCs/>
          <w:i/>
          <w:iCs/>
          <w:sz w:val="28"/>
          <w:szCs w:val="28"/>
        </w:rPr>
        <w:t>hot card holder</w:t>
      </w:r>
      <w:r w:rsidRPr="00D75FF6">
        <w:rPr>
          <w:rFonts w:ascii="Calibri" w:eastAsia="Times New Roman" w:hAnsi="Calibri" w:cs="Calibri"/>
          <w:sz w:val="28"/>
          <w:szCs w:val="28"/>
        </w:rPr>
        <w:t>”; and</w:t>
      </w:r>
    </w:p>
    <w:p w14:paraId="3AC91434" w14:textId="77777777" w:rsidR="00D75FF6" w:rsidRPr="00D75FF6" w:rsidRDefault="00D75FF6" w:rsidP="00D75FF6">
      <w:pPr>
        <w:spacing w:after="150" w:line="240" w:lineRule="auto"/>
        <w:ind w:left="720"/>
        <w:rPr>
          <w:rFonts w:ascii="Calibri" w:eastAsia="Times New Roman" w:hAnsi="Calibri" w:cs="Calibri"/>
          <w:sz w:val="28"/>
          <w:szCs w:val="28"/>
        </w:rPr>
      </w:pPr>
      <w:r w:rsidRPr="00D75FF6">
        <w:rPr>
          <w:rFonts w:ascii="Calibri" w:eastAsia="Times New Roman" w:hAnsi="Calibri" w:cs="Calibri"/>
          <w:sz w:val="28"/>
          <w:szCs w:val="28"/>
        </w:rPr>
        <w:t>(b)  take all necessary steps to recover the amount overdrawn from the holder’s foreign currency account or his future holiday travel allowance; and</w:t>
      </w:r>
    </w:p>
    <w:p w14:paraId="4F18EFC6" w14:textId="77777777" w:rsidR="00D75FF6" w:rsidRPr="00D75FF6" w:rsidRDefault="00D75FF6" w:rsidP="00D75FF6">
      <w:pPr>
        <w:spacing w:after="150" w:line="240" w:lineRule="auto"/>
        <w:ind w:left="720"/>
        <w:rPr>
          <w:rFonts w:ascii="Calibri" w:eastAsia="Times New Roman" w:hAnsi="Calibri" w:cs="Calibri"/>
          <w:sz w:val="28"/>
          <w:szCs w:val="28"/>
        </w:rPr>
      </w:pPr>
      <w:r w:rsidRPr="00D75FF6">
        <w:rPr>
          <w:rFonts w:ascii="Calibri" w:eastAsia="Times New Roman" w:hAnsi="Calibri" w:cs="Calibri"/>
          <w:sz w:val="28"/>
          <w:szCs w:val="28"/>
        </w:rPr>
        <w:lastRenderedPageBreak/>
        <w:t xml:space="preserve">(c)  in the case of a card issued in terms of </w:t>
      </w:r>
      <w:hyperlink r:id="rId74" w:anchor="8.1" w:tooltip="#8.1" w:history="1">
        <w:r w:rsidRPr="00D75FF6">
          <w:rPr>
            <w:rFonts w:ascii="Calibri" w:eastAsia="Times New Roman" w:hAnsi="Calibri" w:cs="Calibri"/>
            <w:color w:val="0000FF"/>
            <w:sz w:val="28"/>
            <w:szCs w:val="28"/>
            <w:u w:val="single"/>
          </w:rPr>
          <w:t>subsection (1)</w:t>
        </w:r>
      </w:hyperlink>
      <w:r w:rsidRPr="00D75FF6">
        <w:rPr>
          <w:rFonts w:ascii="Calibri" w:eastAsia="Times New Roman" w:hAnsi="Calibri" w:cs="Calibri"/>
          <w:sz w:val="28"/>
          <w:szCs w:val="28"/>
        </w:rPr>
        <w:t>, establish the circumstances in which the holder was permitted to exceed the limit; and</w:t>
      </w:r>
    </w:p>
    <w:p w14:paraId="0AB35374"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without delay report all the circumstances of the case to the Reserve Bank.</w:t>
      </w:r>
    </w:p>
    <w:p w14:paraId="1C95386C"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(6)  Every authorised dealer that issues international credit cards shall report to the Reserved Bank each month the net amounts drawn on the cards.</w:t>
      </w:r>
    </w:p>
    <w:p w14:paraId="23A25251" w14:textId="77777777" w:rsidR="00D75FF6" w:rsidRPr="00D75FF6" w:rsidRDefault="00D75FF6" w:rsidP="00D75FF6">
      <w:pPr>
        <w:spacing w:after="150" w:line="240" w:lineRule="auto"/>
        <w:jc w:val="center"/>
        <w:rPr>
          <w:rFonts w:ascii="Calibri" w:eastAsia="Times New Roman" w:hAnsi="Calibri" w:cs="Calibri"/>
          <w:sz w:val="28"/>
          <w:szCs w:val="28"/>
        </w:rPr>
      </w:pPr>
      <w:r w:rsidRPr="00D75FF6">
        <w:rPr>
          <w:rFonts w:ascii="Calibri" w:eastAsia="Times New Roman" w:hAnsi="Calibri" w:cs="Calibri"/>
          <w:i/>
          <w:iCs/>
          <w:sz w:val="28"/>
          <w:szCs w:val="28"/>
        </w:rPr>
        <w:t>Payments in Zimbabwe: section 10 of principal Regulations not to apply to certain transactions</w:t>
      </w:r>
    </w:p>
    <w:p w14:paraId="253CA10E"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b/>
          <w:bCs/>
          <w:sz w:val="28"/>
          <w:szCs w:val="28"/>
        </w:rPr>
        <w:t>9</w:t>
      </w:r>
      <w:r w:rsidRPr="00D75FF6">
        <w:rPr>
          <w:rFonts w:ascii="Calibri" w:eastAsia="Times New Roman" w:hAnsi="Calibri" w:cs="Calibri"/>
          <w:sz w:val="28"/>
          <w:szCs w:val="28"/>
        </w:rPr>
        <w:t>.  Paragraphs (</w:t>
      </w:r>
      <w:r w:rsidRPr="00D75FF6">
        <w:rPr>
          <w:rFonts w:ascii="Calibri" w:eastAsia="Times New Roman" w:hAnsi="Calibri" w:cs="Calibri"/>
          <w:i/>
          <w:iCs/>
          <w:sz w:val="28"/>
          <w:szCs w:val="28"/>
        </w:rPr>
        <w:t>a</w:t>
      </w:r>
      <w:r w:rsidRPr="00D75FF6">
        <w:rPr>
          <w:rFonts w:ascii="Calibri" w:eastAsia="Times New Roman" w:hAnsi="Calibri" w:cs="Calibri"/>
          <w:sz w:val="28"/>
          <w:szCs w:val="28"/>
        </w:rPr>
        <w:t>), (</w:t>
      </w:r>
      <w:r w:rsidRPr="00D75FF6">
        <w:rPr>
          <w:rFonts w:ascii="Calibri" w:eastAsia="Times New Roman" w:hAnsi="Calibri" w:cs="Calibri"/>
          <w:i/>
          <w:iCs/>
          <w:sz w:val="28"/>
          <w:szCs w:val="28"/>
        </w:rPr>
        <w:t>b</w:t>
      </w:r>
      <w:r w:rsidRPr="00D75FF6">
        <w:rPr>
          <w:rFonts w:ascii="Calibri" w:eastAsia="Times New Roman" w:hAnsi="Calibri" w:cs="Calibri"/>
          <w:sz w:val="28"/>
          <w:szCs w:val="28"/>
        </w:rPr>
        <w:t>) and (</w:t>
      </w:r>
      <w:r w:rsidRPr="00D75FF6">
        <w:rPr>
          <w:rFonts w:ascii="Calibri" w:eastAsia="Times New Roman" w:hAnsi="Calibri" w:cs="Calibri"/>
          <w:i/>
          <w:iCs/>
          <w:sz w:val="28"/>
          <w:szCs w:val="28"/>
        </w:rPr>
        <w:t>c</w:t>
      </w:r>
      <w:r w:rsidRPr="00D75FF6">
        <w:rPr>
          <w:rFonts w:ascii="Calibri" w:eastAsia="Times New Roman" w:hAnsi="Calibri" w:cs="Calibri"/>
          <w:sz w:val="28"/>
          <w:szCs w:val="28"/>
        </w:rPr>
        <w:t>) of subsection (1) of section 10 of the principal Regulations, which prohibit the unauthorised making of payments and the placing of money to or for the credit of foreign residents, shall not apply where—</w:t>
      </w:r>
    </w:p>
    <w:p w14:paraId="21FB4F55" w14:textId="77777777" w:rsidR="00D75FF6" w:rsidRPr="00D75FF6" w:rsidRDefault="00D75FF6" w:rsidP="00D75FF6">
      <w:pPr>
        <w:spacing w:after="150" w:line="240" w:lineRule="auto"/>
        <w:ind w:left="720"/>
        <w:rPr>
          <w:rFonts w:ascii="Calibri" w:eastAsia="Times New Roman" w:hAnsi="Calibri" w:cs="Calibri"/>
          <w:sz w:val="28"/>
          <w:szCs w:val="28"/>
        </w:rPr>
      </w:pPr>
      <w:r w:rsidRPr="00D75FF6">
        <w:rPr>
          <w:rFonts w:ascii="Calibri" w:eastAsia="Times New Roman" w:hAnsi="Calibri" w:cs="Calibri"/>
          <w:sz w:val="28"/>
          <w:szCs w:val="28"/>
        </w:rPr>
        <w:t>(a)  the Zimbabwean resident who is the one party to the transaction is an individual and the foreign resident who is the other party to the transaction is related to him by blood or marriage; and</w:t>
      </w:r>
    </w:p>
    <w:p w14:paraId="411F4107" w14:textId="77777777" w:rsidR="00D75FF6" w:rsidRPr="00D75FF6" w:rsidRDefault="00D75FF6" w:rsidP="00D75FF6">
      <w:pPr>
        <w:spacing w:after="150" w:line="240" w:lineRule="auto"/>
        <w:ind w:left="720"/>
        <w:rPr>
          <w:rFonts w:ascii="Calibri" w:eastAsia="Times New Roman" w:hAnsi="Calibri" w:cs="Calibri"/>
          <w:sz w:val="28"/>
          <w:szCs w:val="28"/>
        </w:rPr>
      </w:pPr>
      <w:r w:rsidRPr="00D75FF6">
        <w:rPr>
          <w:rFonts w:ascii="Calibri" w:eastAsia="Times New Roman" w:hAnsi="Calibri" w:cs="Calibri"/>
          <w:sz w:val="28"/>
          <w:szCs w:val="28"/>
        </w:rPr>
        <w:t xml:space="preserve">(b)  the amount involved is less than the equivalent of </w:t>
      </w:r>
      <w:r w:rsidRPr="00D75FF6">
        <w:rPr>
          <w:rFonts w:ascii="Calibri" w:eastAsia="Times New Roman" w:hAnsi="Calibri" w:cs="Calibri"/>
          <w:b/>
          <w:bCs/>
          <w:sz w:val="28"/>
          <w:szCs w:val="28"/>
        </w:rPr>
        <w:t>US $ 5000</w:t>
      </w:r>
      <w:r w:rsidRPr="00D75FF6">
        <w:rPr>
          <w:rFonts w:ascii="Calibri" w:eastAsia="Times New Roman" w:hAnsi="Calibri" w:cs="Calibri"/>
          <w:sz w:val="28"/>
          <w:szCs w:val="28"/>
        </w:rPr>
        <w:t>; and</w:t>
      </w:r>
    </w:p>
    <w:p w14:paraId="670E7884" w14:textId="77777777" w:rsidR="00D75FF6" w:rsidRPr="00D75FF6" w:rsidRDefault="00D75FF6" w:rsidP="00D75FF6">
      <w:pPr>
        <w:spacing w:after="150" w:line="240" w:lineRule="auto"/>
        <w:ind w:left="720"/>
        <w:rPr>
          <w:rFonts w:ascii="Calibri" w:eastAsia="Times New Roman" w:hAnsi="Calibri" w:cs="Calibri"/>
          <w:sz w:val="28"/>
          <w:szCs w:val="28"/>
        </w:rPr>
      </w:pPr>
      <w:r w:rsidRPr="00D75FF6">
        <w:rPr>
          <w:rFonts w:ascii="Calibri" w:eastAsia="Times New Roman" w:hAnsi="Calibri" w:cs="Calibri"/>
          <w:sz w:val="28"/>
          <w:szCs w:val="28"/>
        </w:rPr>
        <w:t>(c)  the transaction does not relate to any trade, business or other gainful occupation or activity carried on by the Zimbabwean resident or the foreign resident concerned;</w:t>
      </w:r>
    </w:p>
    <w:p w14:paraId="31324B07" w14:textId="77777777" w:rsidR="00D75FF6" w:rsidRPr="00D75FF6" w:rsidRDefault="00D75FF6" w:rsidP="00D75FF6">
      <w:pPr>
        <w:spacing w:after="150" w:line="240" w:lineRule="auto"/>
        <w:ind w:left="720"/>
        <w:rPr>
          <w:rFonts w:ascii="Calibri" w:eastAsia="Times New Roman" w:hAnsi="Calibri" w:cs="Calibri"/>
          <w:sz w:val="28"/>
          <w:szCs w:val="28"/>
        </w:rPr>
      </w:pPr>
      <w:r w:rsidRPr="00D75FF6">
        <w:rPr>
          <w:rFonts w:ascii="Calibri" w:eastAsia="Times New Roman" w:hAnsi="Calibri" w:cs="Calibri"/>
          <w:sz w:val="28"/>
          <w:szCs w:val="28"/>
        </w:rPr>
        <w:t>(d)  the transaction does not and is not likely to give rise to an enforceable obligation to pay any money outside Zimbabwe.</w:t>
      </w:r>
    </w:p>
    <w:p w14:paraId="717514AC" w14:textId="77777777" w:rsidR="00D75FF6" w:rsidRPr="00D75FF6" w:rsidRDefault="00D75FF6" w:rsidP="00D75FF6">
      <w:pPr>
        <w:spacing w:after="150" w:line="240" w:lineRule="auto"/>
        <w:jc w:val="center"/>
        <w:rPr>
          <w:rFonts w:ascii="Calibri" w:eastAsia="Times New Roman" w:hAnsi="Calibri" w:cs="Calibri"/>
          <w:sz w:val="28"/>
          <w:szCs w:val="28"/>
        </w:rPr>
      </w:pPr>
      <w:r w:rsidRPr="00D75FF6">
        <w:rPr>
          <w:rFonts w:ascii="Calibri" w:eastAsia="Times New Roman" w:hAnsi="Calibri" w:cs="Calibri"/>
          <w:i/>
          <w:iCs/>
          <w:sz w:val="28"/>
          <w:szCs w:val="28"/>
        </w:rPr>
        <w:t>Payment by visitors for goods, services and other facilities provided by operators of designated tourist facilities</w:t>
      </w:r>
    </w:p>
    <w:p w14:paraId="33A6EF1D" w14:textId="77777777" w:rsidR="00D75FF6" w:rsidRPr="00D75FF6" w:rsidRDefault="00D75FF6" w:rsidP="00D75FF6">
      <w:pPr>
        <w:pBdr>
          <w:top w:val="single" w:sz="6" w:space="2" w:color="000000"/>
          <w:left w:val="single" w:sz="6" w:space="2" w:color="000000"/>
          <w:bottom w:val="single" w:sz="6" w:space="2" w:color="000000"/>
          <w:right w:val="single" w:sz="6" w:space="2" w:color="000000"/>
        </w:pBdr>
        <w:shd w:val="clear" w:color="auto" w:fill="D0D0D0"/>
        <w:spacing w:before="150" w:after="150" w:line="240" w:lineRule="auto"/>
        <w:jc w:val="center"/>
        <w:rPr>
          <w:rFonts w:ascii="Calibri" w:eastAsia="Times New Roman" w:hAnsi="Calibri" w:cs="Calibri"/>
          <w:color w:val="808080"/>
        </w:rPr>
      </w:pPr>
      <w:r w:rsidRPr="00D75FF6">
        <w:rPr>
          <w:rFonts w:ascii="Calibri" w:eastAsia="Times New Roman" w:hAnsi="Calibri" w:cs="Calibri"/>
          <w:color w:val="808080"/>
        </w:rPr>
        <w:t>substituted by S.I. 143/03 w.e.f 2nd July ,2003</w:t>
      </w:r>
    </w:p>
    <w:p w14:paraId="26300347"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b/>
          <w:bCs/>
          <w:sz w:val="28"/>
          <w:szCs w:val="28"/>
        </w:rPr>
        <w:t>10</w:t>
      </w:r>
      <w:r w:rsidRPr="00D75FF6">
        <w:rPr>
          <w:rFonts w:ascii="Calibri" w:eastAsia="Times New Roman" w:hAnsi="Calibri" w:cs="Calibri"/>
          <w:sz w:val="28"/>
          <w:szCs w:val="28"/>
        </w:rPr>
        <w:t>.  (1)  In this section —</w:t>
      </w:r>
    </w:p>
    <w:p w14:paraId="1AFA892C"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 xml:space="preserve">“ </w:t>
      </w:r>
      <w:r w:rsidRPr="00D75FF6">
        <w:rPr>
          <w:rFonts w:ascii="Calibri" w:eastAsia="Times New Roman" w:hAnsi="Calibri" w:cs="Calibri"/>
          <w:b/>
          <w:bCs/>
          <w:sz w:val="28"/>
          <w:szCs w:val="28"/>
        </w:rPr>
        <w:t>designated tourist facility</w:t>
      </w:r>
      <w:r w:rsidRPr="00D75FF6">
        <w:rPr>
          <w:rFonts w:ascii="Calibri" w:eastAsia="Times New Roman" w:hAnsi="Calibri" w:cs="Calibri"/>
          <w:sz w:val="28"/>
          <w:szCs w:val="28"/>
        </w:rPr>
        <w:t xml:space="preserve"> ” means any service, premises or place declared to be a designated tourist facility by virtue of being specified in the First Schedule to the Tourism (Designated Tourist Facilities) (Declaration and Requirements for Registration) Regulations, 1996 published in terms of </w:t>
      </w:r>
      <w:hyperlink r:id="rId75" w:tooltip="1996_106s" w:history="1">
        <w:r w:rsidRPr="00D75FF6">
          <w:rPr>
            <w:rFonts w:ascii="Calibri" w:eastAsia="Times New Roman" w:hAnsi="Calibri" w:cs="Calibri"/>
            <w:color w:val="0000FF"/>
            <w:sz w:val="28"/>
            <w:szCs w:val="28"/>
            <w:u w:val="single"/>
          </w:rPr>
          <w:t>SI 106/1996</w:t>
        </w:r>
      </w:hyperlink>
      <w:r w:rsidRPr="00D75FF6">
        <w:rPr>
          <w:rFonts w:ascii="Calibri" w:eastAsia="Times New Roman" w:hAnsi="Calibri" w:cs="Calibri"/>
          <w:sz w:val="28"/>
          <w:szCs w:val="28"/>
        </w:rPr>
        <w:t xml:space="preserve">, and, for the purposes of this section, includes any place (other than a place wherein the owner ordinarily resides) where persons are provided, on payment of a charge, with residential accommodation, whether with or without meals, commonly known as a “ </w:t>
      </w:r>
      <w:r w:rsidRPr="00D75FF6">
        <w:rPr>
          <w:rFonts w:ascii="Calibri" w:eastAsia="Times New Roman" w:hAnsi="Calibri" w:cs="Calibri"/>
          <w:b/>
          <w:bCs/>
          <w:sz w:val="28"/>
          <w:szCs w:val="28"/>
        </w:rPr>
        <w:t>boarding-house ”</w:t>
      </w:r>
      <w:r w:rsidRPr="00D75FF6">
        <w:rPr>
          <w:rFonts w:ascii="Calibri" w:eastAsia="Times New Roman" w:hAnsi="Calibri" w:cs="Calibri"/>
          <w:sz w:val="28"/>
          <w:szCs w:val="28"/>
        </w:rPr>
        <w:t xml:space="preserve"> or </w:t>
      </w:r>
      <w:r w:rsidRPr="00D75FF6">
        <w:rPr>
          <w:rFonts w:ascii="Calibri" w:eastAsia="Times New Roman" w:hAnsi="Calibri" w:cs="Calibri"/>
          <w:b/>
          <w:bCs/>
          <w:sz w:val="28"/>
          <w:szCs w:val="28"/>
        </w:rPr>
        <w:t>“ back-packers’ lodge ”</w:t>
      </w:r>
      <w:r w:rsidRPr="00D75FF6">
        <w:rPr>
          <w:rFonts w:ascii="Calibri" w:eastAsia="Times New Roman" w:hAnsi="Calibri" w:cs="Calibri"/>
          <w:sz w:val="28"/>
          <w:szCs w:val="28"/>
        </w:rPr>
        <w:t>;</w:t>
      </w:r>
    </w:p>
    <w:p w14:paraId="186D1050"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lastRenderedPageBreak/>
        <w:t xml:space="preserve">“ </w:t>
      </w:r>
      <w:r w:rsidRPr="00D75FF6">
        <w:rPr>
          <w:rFonts w:ascii="Calibri" w:eastAsia="Times New Roman" w:hAnsi="Calibri" w:cs="Calibri"/>
          <w:b/>
          <w:bCs/>
          <w:sz w:val="28"/>
          <w:szCs w:val="28"/>
        </w:rPr>
        <w:t xml:space="preserve">operator </w:t>
      </w:r>
      <w:r w:rsidRPr="00D75FF6">
        <w:rPr>
          <w:rFonts w:ascii="Calibri" w:eastAsia="Times New Roman" w:hAnsi="Calibri" w:cs="Calibri"/>
          <w:sz w:val="28"/>
          <w:szCs w:val="28"/>
        </w:rPr>
        <w:t>”, in relation to a designated tourist facility, means the person who conducts or operates the facility or who is responsible for its management;</w:t>
      </w:r>
    </w:p>
    <w:p w14:paraId="2B1790CD"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 xml:space="preserve">“ </w:t>
      </w:r>
      <w:r w:rsidRPr="00D75FF6">
        <w:rPr>
          <w:rFonts w:ascii="Calibri" w:eastAsia="Times New Roman" w:hAnsi="Calibri" w:cs="Calibri"/>
          <w:b/>
          <w:bCs/>
          <w:sz w:val="28"/>
          <w:szCs w:val="28"/>
        </w:rPr>
        <w:t xml:space="preserve">registered tourist facility </w:t>
      </w:r>
      <w:r w:rsidRPr="00D75FF6">
        <w:rPr>
          <w:rFonts w:ascii="Calibri" w:eastAsia="Times New Roman" w:hAnsi="Calibri" w:cs="Calibri"/>
          <w:sz w:val="28"/>
          <w:szCs w:val="28"/>
        </w:rPr>
        <w:t xml:space="preserve">” and “ </w:t>
      </w:r>
      <w:r w:rsidRPr="00D75FF6">
        <w:rPr>
          <w:rFonts w:ascii="Calibri" w:eastAsia="Times New Roman" w:hAnsi="Calibri" w:cs="Calibri"/>
          <w:b/>
          <w:bCs/>
          <w:sz w:val="28"/>
          <w:szCs w:val="28"/>
        </w:rPr>
        <w:t xml:space="preserve">visitor </w:t>
      </w:r>
      <w:r w:rsidRPr="00D75FF6">
        <w:rPr>
          <w:rFonts w:ascii="Calibri" w:eastAsia="Times New Roman" w:hAnsi="Calibri" w:cs="Calibri"/>
          <w:sz w:val="28"/>
          <w:szCs w:val="28"/>
        </w:rPr>
        <w:t xml:space="preserve">” have the meaning given to those terms in </w:t>
      </w:r>
      <w:hyperlink r:id="rId76" w:anchor="2" w:tooltip="ZS@1420#2" w:history="1">
        <w:r w:rsidRPr="00D75FF6">
          <w:rPr>
            <w:rFonts w:ascii="Calibri" w:eastAsia="Times New Roman" w:hAnsi="Calibri" w:cs="Calibri"/>
            <w:color w:val="0000FF"/>
            <w:sz w:val="28"/>
            <w:szCs w:val="28"/>
            <w:u w:val="single"/>
          </w:rPr>
          <w:t>section 2 of the Tourism Act [</w:t>
        </w:r>
        <w:r w:rsidRPr="00D75FF6">
          <w:rPr>
            <w:rFonts w:ascii="Calibri" w:eastAsia="Times New Roman" w:hAnsi="Calibri" w:cs="Calibri"/>
            <w:i/>
            <w:iCs/>
            <w:color w:val="0000FF"/>
            <w:sz w:val="28"/>
            <w:szCs w:val="28"/>
            <w:u w:val="single"/>
          </w:rPr>
          <w:t>Chapter 14:20</w:t>
        </w:r>
        <w:r w:rsidRPr="00D75FF6">
          <w:rPr>
            <w:rFonts w:ascii="Calibri" w:eastAsia="Times New Roman" w:hAnsi="Calibri" w:cs="Calibri"/>
            <w:color w:val="0000FF"/>
            <w:sz w:val="28"/>
            <w:szCs w:val="28"/>
            <w:u w:val="single"/>
          </w:rPr>
          <w:t>]</w:t>
        </w:r>
      </w:hyperlink>
      <w:r w:rsidRPr="00D75FF6">
        <w:rPr>
          <w:rFonts w:ascii="Calibri" w:eastAsia="Times New Roman" w:hAnsi="Calibri" w:cs="Calibri"/>
          <w:i/>
          <w:iCs/>
          <w:sz w:val="28"/>
          <w:szCs w:val="28"/>
        </w:rPr>
        <w:t>;</w:t>
      </w:r>
    </w:p>
    <w:p w14:paraId="421AC3BE"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 xml:space="preserve">“ </w:t>
      </w:r>
      <w:r w:rsidRPr="00D75FF6">
        <w:rPr>
          <w:rFonts w:ascii="Calibri" w:eastAsia="Times New Roman" w:hAnsi="Calibri" w:cs="Calibri"/>
          <w:b/>
          <w:bCs/>
          <w:sz w:val="28"/>
          <w:szCs w:val="28"/>
        </w:rPr>
        <w:t>tourist agent</w:t>
      </w:r>
      <w:r w:rsidRPr="00D75FF6">
        <w:rPr>
          <w:rFonts w:ascii="Calibri" w:eastAsia="Times New Roman" w:hAnsi="Calibri" w:cs="Calibri"/>
          <w:sz w:val="28"/>
          <w:szCs w:val="28"/>
        </w:rPr>
        <w:t xml:space="preserve"> “ means any person who receives payment from a visitor on behalf of any operator of a designated tourist facility for goods or services provided by that operator, or for partaking in any activity organised by that operator, and includes but is not limited to any tour operator, hotel and travel agency;</w:t>
      </w:r>
    </w:p>
    <w:p w14:paraId="17D41D81"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 xml:space="preserve">“ </w:t>
      </w:r>
      <w:r w:rsidRPr="00D75FF6">
        <w:rPr>
          <w:rFonts w:ascii="Calibri" w:eastAsia="Times New Roman" w:hAnsi="Calibri" w:cs="Calibri"/>
          <w:b/>
          <w:bCs/>
          <w:sz w:val="28"/>
          <w:szCs w:val="28"/>
        </w:rPr>
        <w:t>Zimbabwe Tourism Authority</w:t>
      </w:r>
      <w:r w:rsidRPr="00D75FF6">
        <w:rPr>
          <w:rFonts w:ascii="Calibri" w:eastAsia="Times New Roman" w:hAnsi="Calibri" w:cs="Calibri"/>
          <w:sz w:val="28"/>
          <w:szCs w:val="28"/>
        </w:rPr>
        <w:t xml:space="preserve"> “ means the Zimbabwe Tourism Authority established under the </w:t>
      </w:r>
      <w:hyperlink r:id="rId77" w:tooltip="ZS@1420" w:history="1">
        <w:r w:rsidRPr="00D75FF6">
          <w:rPr>
            <w:rFonts w:ascii="Calibri" w:eastAsia="Times New Roman" w:hAnsi="Calibri" w:cs="Calibri"/>
            <w:color w:val="0000FF"/>
            <w:sz w:val="28"/>
            <w:szCs w:val="28"/>
            <w:u w:val="single"/>
          </w:rPr>
          <w:t>Tourism Act [</w:t>
        </w:r>
        <w:r w:rsidRPr="00D75FF6">
          <w:rPr>
            <w:rFonts w:ascii="Calibri" w:eastAsia="Times New Roman" w:hAnsi="Calibri" w:cs="Calibri"/>
            <w:i/>
            <w:iCs/>
            <w:color w:val="0000FF"/>
            <w:sz w:val="28"/>
            <w:szCs w:val="28"/>
            <w:u w:val="single"/>
          </w:rPr>
          <w:t>Chapter 14:20</w:t>
        </w:r>
        <w:r w:rsidRPr="00D75FF6">
          <w:rPr>
            <w:rFonts w:ascii="Calibri" w:eastAsia="Times New Roman" w:hAnsi="Calibri" w:cs="Calibri"/>
            <w:color w:val="0000FF"/>
            <w:sz w:val="28"/>
            <w:szCs w:val="28"/>
            <w:u w:val="single"/>
          </w:rPr>
          <w:t>]</w:t>
        </w:r>
      </w:hyperlink>
      <w:r w:rsidRPr="00D75FF6">
        <w:rPr>
          <w:rFonts w:ascii="Calibri" w:eastAsia="Times New Roman" w:hAnsi="Calibri" w:cs="Calibri"/>
          <w:i/>
          <w:iCs/>
          <w:sz w:val="28"/>
          <w:szCs w:val="28"/>
        </w:rPr>
        <w:t>.</w:t>
      </w:r>
    </w:p>
    <w:p w14:paraId="3F7C8A4C"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(2)  Every operator of a designated tourist facility, whether or not it is a registered tourist facility, shall ensure that any visitor who pays for any goods or services provided by the operator or partakes in any activity organised for gain or reward by the operator pays for such goods, services or activity—</w:t>
      </w:r>
    </w:p>
    <w:p w14:paraId="27D25470" w14:textId="77777777" w:rsidR="00D75FF6" w:rsidRPr="00D75FF6" w:rsidRDefault="00D75FF6" w:rsidP="00D75FF6">
      <w:pPr>
        <w:spacing w:after="150" w:line="240" w:lineRule="auto"/>
        <w:ind w:left="720"/>
        <w:rPr>
          <w:rFonts w:ascii="Calibri" w:eastAsia="Times New Roman" w:hAnsi="Calibri" w:cs="Calibri"/>
          <w:sz w:val="28"/>
          <w:szCs w:val="28"/>
        </w:rPr>
      </w:pPr>
      <w:r w:rsidRPr="00D75FF6">
        <w:rPr>
          <w:rFonts w:ascii="Calibri" w:eastAsia="Times New Roman" w:hAnsi="Calibri" w:cs="Calibri"/>
          <w:sz w:val="28"/>
          <w:szCs w:val="28"/>
        </w:rPr>
        <w:t>(a)  in foreign currency; or</w:t>
      </w:r>
    </w:p>
    <w:p w14:paraId="4AFE0376" w14:textId="77777777" w:rsidR="00D75FF6" w:rsidRPr="00D75FF6" w:rsidRDefault="00D75FF6" w:rsidP="00D75FF6">
      <w:pPr>
        <w:spacing w:after="150" w:line="240" w:lineRule="auto"/>
        <w:ind w:left="720"/>
        <w:rPr>
          <w:rFonts w:ascii="Calibri" w:eastAsia="Times New Roman" w:hAnsi="Calibri" w:cs="Calibri"/>
          <w:sz w:val="28"/>
          <w:szCs w:val="28"/>
        </w:rPr>
      </w:pPr>
      <w:r w:rsidRPr="00D75FF6">
        <w:rPr>
          <w:rFonts w:ascii="Calibri" w:eastAsia="Times New Roman" w:hAnsi="Calibri" w:cs="Calibri"/>
          <w:sz w:val="28"/>
          <w:szCs w:val="28"/>
        </w:rPr>
        <w:t>(b)  in Zimbabwean currency, if the operator is satisfied from documentary evidence produced by or on behalf of the visitor that the Zimbabwean currency is the proceeds from a sale of foreign currency to an authorised dealer.</w:t>
      </w:r>
    </w:p>
    <w:p w14:paraId="0DD7973E"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(3)  Where payment for the goods or services provided or activity organised by the operator of a registered tourist facility is made through a tourist agent, the operator of the registered tourist facility concerned shall ensure that payment is received—</w:t>
      </w:r>
    </w:p>
    <w:p w14:paraId="22D1E30B" w14:textId="77777777" w:rsidR="00D75FF6" w:rsidRPr="00D75FF6" w:rsidRDefault="00D75FF6" w:rsidP="00D75FF6">
      <w:pPr>
        <w:spacing w:after="150" w:line="240" w:lineRule="auto"/>
        <w:ind w:left="720"/>
        <w:rPr>
          <w:rFonts w:ascii="Calibri" w:eastAsia="Times New Roman" w:hAnsi="Calibri" w:cs="Calibri"/>
          <w:sz w:val="28"/>
          <w:szCs w:val="28"/>
        </w:rPr>
      </w:pPr>
      <w:r w:rsidRPr="00D75FF6">
        <w:rPr>
          <w:rFonts w:ascii="Calibri" w:eastAsia="Times New Roman" w:hAnsi="Calibri" w:cs="Calibri"/>
          <w:sz w:val="28"/>
          <w:szCs w:val="28"/>
        </w:rPr>
        <w:t>(a)  in foreign currency; or</w:t>
      </w:r>
    </w:p>
    <w:p w14:paraId="68FFD557" w14:textId="77777777" w:rsidR="00D75FF6" w:rsidRPr="00D75FF6" w:rsidRDefault="00D75FF6" w:rsidP="00D75FF6">
      <w:pPr>
        <w:spacing w:after="150" w:line="240" w:lineRule="auto"/>
        <w:ind w:left="720"/>
        <w:rPr>
          <w:rFonts w:ascii="Calibri" w:eastAsia="Times New Roman" w:hAnsi="Calibri" w:cs="Calibri"/>
          <w:sz w:val="28"/>
          <w:szCs w:val="28"/>
        </w:rPr>
      </w:pPr>
      <w:r w:rsidRPr="00D75FF6">
        <w:rPr>
          <w:rFonts w:ascii="Calibri" w:eastAsia="Times New Roman" w:hAnsi="Calibri" w:cs="Calibri"/>
          <w:sz w:val="28"/>
          <w:szCs w:val="28"/>
        </w:rPr>
        <w:t>(b)  in Zimbabwean currency, if the agent is satisfied from documentary evidence produced by or on behalf of the visitor that the Zimbabwean currency is the proceeds from a sale of foreign currency to an authorised dealer.</w:t>
      </w:r>
    </w:p>
    <w:p w14:paraId="39A85B39"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(4)  Every operator of a designated tourist facility and every tourist agent is designated as an exporter for exchange control purposes, and shall—</w:t>
      </w:r>
    </w:p>
    <w:p w14:paraId="0AC073C6" w14:textId="77777777" w:rsidR="00D75FF6" w:rsidRPr="00D75FF6" w:rsidRDefault="00D75FF6" w:rsidP="00D75FF6">
      <w:pPr>
        <w:spacing w:after="150" w:line="240" w:lineRule="auto"/>
        <w:ind w:left="720"/>
        <w:rPr>
          <w:rFonts w:ascii="Calibri" w:eastAsia="Times New Roman" w:hAnsi="Calibri" w:cs="Calibri"/>
          <w:sz w:val="28"/>
          <w:szCs w:val="28"/>
        </w:rPr>
      </w:pPr>
      <w:r w:rsidRPr="00D75FF6">
        <w:rPr>
          <w:rFonts w:ascii="Calibri" w:eastAsia="Times New Roman" w:hAnsi="Calibri" w:cs="Calibri"/>
          <w:sz w:val="28"/>
          <w:szCs w:val="28"/>
        </w:rPr>
        <w:t xml:space="preserve">(a)  when banking any foreign currency, complete in 3 copies a daily banking sheet in the form shown in the appendix to the </w:t>
      </w:r>
      <w:r w:rsidRPr="00D75FF6">
        <w:rPr>
          <w:rFonts w:ascii="Calibri" w:eastAsia="Times New Roman" w:hAnsi="Calibri" w:cs="Calibri"/>
          <w:i/>
          <w:iCs/>
          <w:sz w:val="28"/>
          <w:szCs w:val="28"/>
        </w:rPr>
        <w:t>Fourth Schedule</w:t>
      </w:r>
      <w:r w:rsidRPr="00D75FF6">
        <w:rPr>
          <w:rFonts w:ascii="Calibri" w:eastAsia="Times New Roman" w:hAnsi="Calibri" w:cs="Calibri"/>
          <w:sz w:val="28"/>
          <w:szCs w:val="28"/>
        </w:rPr>
        <w:t>, of which—</w:t>
      </w:r>
    </w:p>
    <w:p w14:paraId="14263325" w14:textId="77777777" w:rsidR="00D75FF6" w:rsidRPr="00D75FF6" w:rsidRDefault="00D75FF6" w:rsidP="00D75FF6">
      <w:pPr>
        <w:spacing w:after="150" w:line="240" w:lineRule="auto"/>
        <w:ind w:left="1440"/>
        <w:rPr>
          <w:rFonts w:ascii="Calibri" w:eastAsia="Times New Roman" w:hAnsi="Calibri" w:cs="Calibri"/>
          <w:sz w:val="28"/>
          <w:szCs w:val="28"/>
        </w:rPr>
      </w:pPr>
      <w:r w:rsidRPr="00D75FF6">
        <w:rPr>
          <w:rFonts w:ascii="Calibri" w:eastAsia="Times New Roman" w:hAnsi="Calibri" w:cs="Calibri"/>
          <w:sz w:val="28"/>
          <w:szCs w:val="28"/>
        </w:rPr>
        <w:lastRenderedPageBreak/>
        <w:t>(i)  1 copy shall be retained by the authorized dealer; and</w:t>
      </w:r>
    </w:p>
    <w:p w14:paraId="1884DF78" w14:textId="77777777" w:rsidR="00D75FF6" w:rsidRPr="00D75FF6" w:rsidRDefault="00D75FF6" w:rsidP="00D75FF6">
      <w:pPr>
        <w:spacing w:after="150" w:line="240" w:lineRule="auto"/>
        <w:ind w:left="1440"/>
        <w:rPr>
          <w:rFonts w:ascii="Calibri" w:eastAsia="Times New Roman" w:hAnsi="Calibri" w:cs="Calibri"/>
          <w:sz w:val="28"/>
          <w:szCs w:val="28"/>
        </w:rPr>
      </w:pPr>
      <w:r w:rsidRPr="00D75FF6">
        <w:rPr>
          <w:rFonts w:ascii="Calibri" w:eastAsia="Times New Roman" w:hAnsi="Calibri" w:cs="Calibri"/>
          <w:sz w:val="28"/>
          <w:szCs w:val="28"/>
        </w:rPr>
        <w:t>(ii)  1 copy, duly authenticated by the authorized dealer, shall be retained by the operator; and</w:t>
      </w:r>
    </w:p>
    <w:p w14:paraId="3C7DCDF1" w14:textId="77777777" w:rsidR="00D75FF6" w:rsidRPr="00D75FF6" w:rsidRDefault="00D75FF6" w:rsidP="00D75FF6">
      <w:pPr>
        <w:spacing w:after="150" w:line="240" w:lineRule="auto"/>
        <w:ind w:left="1440"/>
        <w:rPr>
          <w:rFonts w:ascii="Calibri" w:eastAsia="Times New Roman" w:hAnsi="Calibri" w:cs="Calibri"/>
          <w:sz w:val="28"/>
          <w:szCs w:val="28"/>
        </w:rPr>
      </w:pPr>
      <w:r w:rsidRPr="00D75FF6">
        <w:rPr>
          <w:rFonts w:ascii="Calibri" w:eastAsia="Times New Roman" w:hAnsi="Calibri" w:cs="Calibri"/>
          <w:sz w:val="28"/>
          <w:szCs w:val="28"/>
        </w:rPr>
        <w:t>(iii)  1 copy, duly authenticated by the authorized dealer, shall be submitted by the operator or agent to the Zimbabwe Tourism Authority;</w:t>
      </w:r>
    </w:p>
    <w:p w14:paraId="41527E1A" w14:textId="77777777" w:rsidR="00D75FF6" w:rsidRPr="00D75FF6" w:rsidRDefault="00D75FF6" w:rsidP="00D75FF6">
      <w:pPr>
        <w:spacing w:after="150" w:line="240" w:lineRule="auto"/>
        <w:ind w:left="720"/>
        <w:rPr>
          <w:rFonts w:ascii="Calibri" w:eastAsia="Times New Roman" w:hAnsi="Calibri" w:cs="Calibri"/>
          <w:sz w:val="28"/>
          <w:szCs w:val="28"/>
        </w:rPr>
      </w:pPr>
      <w:r w:rsidRPr="00D75FF6">
        <w:rPr>
          <w:rFonts w:ascii="Calibri" w:eastAsia="Times New Roman" w:hAnsi="Calibri" w:cs="Calibri"/>
          <w:sz w:val="28"/>
          <w:szCs w:val="28"/>
        </w:rPr>
        <w:t xml:space="preserve">(b)  </w:t>
      </w:r>
      <w:r w:rsidRPr="00D75FF6">
        <w:rPr>
          <w:rFonts w:ascii="Calibri" w:eastAsia="Times New Roman" w:hAnsi="Calibri" w:cs="Calibri"/>
          <w:b/>
          <w:bCs/>
          <w:sz w:val="28"/>
          <w:szCs w:val="28"/>
        </w:rPr>
        <w:t>no later than 4 days</w:t>
      </w:r>
      <w:r w:rsidRPr="00D75FF6">
        <w:rPr>
          <w:rFonts w:ascii="Calibri" w:eastAsia="Times New Roman" w:hAnsi="Calibri" w:cs="Calibri"/>
          <w:sz w:val="28"/>
          <w:szCs w:val="28"/>
        </w:rPr>
        <w:t xml:space="preserve"> after the end of the month concerned, complete in 3 copies a monthly foreign currency analysis in the form shown in the appendix to the </w:t>
      </w:r>
      <w:r w:rsidRPr="00D75FF6">
        <w:rPr>
          <w:rFonts w:ascii="Calibri" w:eastAsia="Times New Roman" w:hAnsi="Calibri" w:cs="Calibri"/>
          <w:i/>
          <w:iCs/>
          <w:sz w:val="28"/>
          <w:szCs w:val="28"/>
        </w:rPr>
        <w:t>Fourth Schedule</w:t>
      </w:r>
      <w:r w:rsidRPr="00D75FF6">
        <w:rPr>
          <w:rFonts w:ascii="Calibri" w:eastAsia="Times New Roman" w:hAnsi="Calibri" w:cs="Calibri"/>
          <w:sz w:val="28"/>
          <w:szCs w:val="28"/>
        </w:rPr>
        <w:t>, of which—</w:t>
      </w:r>
    </w:p>
    <w:p w14:paraId="14BC8656" w14:textId="77777777" w:rsidR="00D75FF6" w:rsidRPr="00D75FF6" w:rsidRDefault="00D75FF6" w:rsidP="00D75FF6">
      <w:pPr>
        <w:spacing w:after="150" w:line="240" w:lineRule="auto"/>
        <w:ind w:left="1440"/>
        <w:rPr>
          <w:rFonts w:ascii="Calibri" w:eastAsia="Times New Roman" w:hAnsi="Calibri" w:cs="Calibri"/>
          <w:sz w:val="28"/>
          <w:szCs w:val="28"/>
        </w:rPr>
      </w:pPr>
      <w:r w:rsidRPr="00D75FF6">
        <w:rPr>
          <w:rFonts w:ascii="Calibri" w:eastAsia="Times New Roman" w:hAnsi="Calibri" w:cs="Calibri"/>
          <w:sz w:val="28"/>
          <w:szCs w:val="28"/>
        </w:rPr>
        <w:t>(i)  1 copy shall be retained by the authorized dealer; and</w:t>
      </w:r>
    </w:p>
    <w:p w14:paraId="1F7A5162" w14:textId="77777777" w:rsidR="00D75FF6" w:rsidRPr="00D75FF6" w:rsidRDefault="00D75FF6" w:rsidP="00D75FF6">
      <w:pPr>
        <w:spacing w:after="150" w:line="240" w:lineRule="auto"/>
        <w:ind w:left="1440"/>
        <w:rPr>
          <w:rFonts w:ascii="Calibri" w:eastAsia="Times New Roman" w:hAnsi="Calibri" w:cs="Calibri"/>
          <w:sz w:val="28"/>
          <w:szCs w:val="28"/>
        </w:rPr>
      </w:pPr>
      <w:r w:rsidRPr="00D75FF6">
        <w:rPr>
          <w:rFonts w:ascii="Calibri" w:eastAsia="Times New Roman" w:hAnsi="Calibri" w:cs="Calibri"/>
          <w:sz w:val="28"/>
          <w:szCs w:val="28"/>
        </w:rPr>
        <w:t>(ii)  1 copy, duly authenticated by the authorized dealer, shall be retained by the operator; and</w:t>
      </w:r>
    </w:p>
    <w:p w14:paraId="3290E2A9" w14:textId="77777777" w:rsidR="00D75FF6" w:rsidRPr="00D75FF6" w:rsidRDefault="00D75FF6" w:rsidP="00D75FF6">
      <w:pPr>
        <w:spacing w:after="150" w:line="240" w:lineRule="auto"/>
        <w:ind w:left="1440"/>
        <w:rPr>
          <w:rFonts w:ascii="Calibri" w:eastAsia="Times New Roman" w:hAnsi="Calibri" w:cs="Calibri"/>
          <w:sz w:val="28"/>
          <w:szCs w:val="28"/>
        </w:rPr>
      </w:pPr>
      <w:r w:rsidRPr="00D75FF6">
        <w:rPr>
          <w:rFonts w:ascii="Calibri" w:eastAsia="Times New Roman" w:hAnsi="Calibri" w:cs="Calibri"/>
          <w:sz w:val="28"/>
          <w:szCs w:val="28"/>
        </w:rPr>
        <w:t>(iii)  1 copy, duly, authenticated by the authorized dealer, shall be submitted by the operator or agent to the Zimbabwe Tourism Authority.</w:t>
      </w:r>
    </w:p>
    <w:p w14:paraId="7B5440DD"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 xml:space="preserve">(5)  The authorised dealer with which an operator of a designated tourist facility or tourist agent banks any foreign currency in terms of </w:t>
      </w:r>
      <w:hyperlink r:id="rId78" w:anchor="10.4" w:tooltip="#10.4" w:history="1">
        <w:r w:rsidRPr="00D75FF6">
          <w:rPr>
            <w:rFonts w:ascii="Calibri" w:eastAsia="Times New Roman" w:hAnsi="Calibri" w:cs="Calibri"/>
            <w:color w:val="0000FF"/>
            <w:sz w:val="28"/>
            <w:szCs w:val="28"/>
            <w:u w:val="single"/>
          </w:rPr>
          <w:t>subsection (4)</w:t>
        </w:r>
      </w:hyperlink>
      <w:r w:rsidRPr="00D75FF6">
        <w:rPr>
          <w:rFonts w:ascii="Calibri" w:eastAsia="Times New Roman" w:hAnsi="Calibri" w:cs="Calibri"/>
          <w:sz w:val="28"/>
          <w:szCs w:val="28"/>
        </w:rPr>
        <w:t xml:space="preserve"> shall, no later than </w:t>
      </w:r>
      <w:r w:rsidRPr="00D75FF6">
        <w:rPr>
          <w:rFonts w:ascii="Calibri" w:eastAsia="Times New Roman" w:hAnsi="Calibri" w:cs="Calibri"/>
          <w:b/>
          <w:bCs/>
          <w:sz w:val="28"/>
          <w:szCs w:val="28"/>
        </w:rPr>
        <w:t>14 days</w:t>
      </w:r>
      <w:r w:rsidRPr="00D75FF6">
        <w:rPr>
          <w:rFonts w:ascii="Calibri" w:eastAsia="Times New Roman" w:hAnsi="Calibri" w:cs="Calibri"/>
          <w:sz w:val="28"/>
          <w:szCs w:val="28"/>
        </w:rPr>
        <w:t xml:space="preserve"> after the end of the month concerned, complete in 3 copies a monthly return in Form TRl set out in the </w:t>
      </w:r>
      <w:r w:rsidRPr="00D75FF6">
        <w:rPr>
          <w:rFonts w:ascii="Calibri" w:eastAsia="Times New Roman" w:hAnsi="Calibri" w:cs="Calibri"/>
          <w:i/>
          <w:iCs/>
          <w:sz w:val="28"/>
          <w:szCs w:val="28"/>
        </w:rPr>
        <w:t>Fourth Schedule</w:t>
      </w:r>
      <w:r w:rsidRPr="00D75FF6">
        <w:rPr>
          <w:rFonts w:ascii="Calibri" w:eastAsia="Times New Roman" w:hAnsi="Calibri" w:cs="Calibri"/>
          <w:sz w:val="28"/>
          <w:szCs w:val="28"/>
        </w:rPr>
        <w:t xml:space="preserve"> and submit to the Reserve Bank 1 copy of the form together with the following documents appended thereto, duly authenticated by the authorised dealer—</w:t>
      </w:r>
    </w:p>
    <w:p w14:paraId="6A494576" w14:textId="77777777" w:rsidR="00D75FF6" w:rsidRPr="00D75FF6" w:rsidRDefault="00D75FF6" w:rsidP="00D75FF6">
      <w:pPr>
        <w:spacing w:after="150" w:line="240" w:lineRule="auto"/>
        <w:ind w:left="720"/>
        <w:rPr>
          <w:rFonts w:ascii="Calibri" w:eastAsia="Times New Roman" w:hAnsi="Calibri" w:cs="Calibri"/>
          <w:sz w:val="28"/>
          <w:szCs w:val="28"/>
        </w:rPr>
      </w:pPr>
      <w:r w:rsidRPr="00D75FF6">
        <w:rPr>
          <w:rFonts w:ascii="Calibri" w:eastAsia="Times New Roman" w:hAnsi="Calibri" w:cs="Calibri"/>
          <w:sz w:val="28"/>
          <w:szCs w:val="28"/>
        </w:rPr>
        <w:t>(a)  the relevant monthly foreign currency analysis; and</w:t>
      </w:r>
    </w:p>
    <w:p w14:paraId="17FA9E5B" w14:textId="77777777" w:rsidR="00D75FF6" w:rsidRPr="00D75FF6" w:rsidRDefault="00D75FF6" w:rsidP="00D75FF6">
      <w:pPr>
        <w:spacing w:after="150" w:line="240" w:lineRule="auto"/>
        <w:ind w:left="720"/>
        <w:rPr>
          <w:rFonts w:ascii="Calibri" w:eastAsia="Times New Roman" w:hAnsi="Calibri" w:cs="Calibri"/>
          <w:sz w:val="28"/>
          <w:szCs w:val="28"/>
        </w:rPr>
      </w:pPr>
      <w:r w:rsidRPr="00D75FF6">
        <w:rPr>
          <w:rFonts w:ascii="Calibri" w:eastAsia="Times New Roman" w:hAnsi="Calibri" w:cs="Calibri"/>
          <w:sz w:val="28"/>
          <w:szCs w:val="28"/>
        </w:rPr>
        <w:t>(b)  relevant daily banking sheets.</w:t>
      </w:r>
    </w:p>
    <w:p w14:paraId="0499BE69" w14:textId="77777777" w:rsidR="00D75FF6" w:rsidRPr="00D75FF6" w:rsidRDefault="00D75FF6" w:rsidP="00D75FF6">
      <w:pPr>
        <w:spacing w:after="150" w:line="240" w:lineRule="auto"/>
        <w:jc w:val="center"/>
        <w:rPr>
          <w:rFonts w:ascii="Calibri" w:eastAsia="Times New Roman" w:hAnsi="Calibri" w:cs="Calibri"/>
          <w:sz w:val="28"/>
          <w:szCs w:val="28"/>
        </w:rPr>
      </w:pPr>
      <w:r w:rsidRPr="00D75FF6">
        <w:rPr>
          <w:rFonts w:ascii="Calibri" w:eastAsia="Times New Roman" w:hAnsi="Calibri" w:cs="Calibri"/>
          <w:i/>
          <w:iCs/>
          <w:sz w:val="28"/>
          <w:szCs w:val="28"/>
        </w:rPr>
        <w:t>Payment by foreign clients of hunting safari operators and taxidermists</w:t>
      </w:r>
    </w:p>
    <w:p w14:paraId="192A8236" w14:textId="77777777" w:rsidR="00D75FF6" w:rsidRPr="00D75FF6" w:rsidRDefault="00D75FF6" w:rsidP="00D75FF6">
      <w:pPr>
        <w:pBdr>
          <w:top w:val="single" w:sz="6" w:space="2" w:color="000000"/>
          <w:left w:val="single" w:sz="6" w:space="2" w:color="000000"/>
          <w:bottom w:val="single" w:sz="6" w:space="2" w:color="000000"/>
          <w:right w:val="single" w:sz="6" w:space="2" w:color="000000"/>
        </w:pBdr>
        <w:shd w:val="clear" w:color="auto" w:fill="D0D0D0"/>
        <w:spacing w:before="150" w:after="150" w:line="240" w:lineRule="auto"/>
        <w:jc w:val="center"/>
        <w:rPr>
          <w:rFonts w:ascii="Calibri" w:eastAsia="Times New Roman" w:hAnsi="Calibri" w:cs="Calibri"/>
          <w:color w:val="808080"/>
        </w:rPr>
      </w:pPr>
      <w:r w:rsidRPr="00D75FF6">
        <w:rPr>
          <w:rFonts w:ascii="Calibri" w:eastAsia="Times New Roman" w:hAnsi="Calibri" w:cs="Calibri"/>
          <w:color w:val="808080"/>
        </w:rPr>
        <w:t>inserted by SI 143/03 w.e.f 2nd July, 2003</w:t>
      </w:r>
    </w:p>
    <w:p w14:paraId="0ED210B6"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b/>
          <w:bCs/>
          <w:sz w:val="28"/>
          <w:szCs w:val="28"/>
        </w:rPr>
        <w:t>10A</w:t>
      </w:r>
      <w:r w:rsidRPr="00D75FF6">
        <w:rPr>
          <w:rFonts w:ascii="Calibri" w:eastAsia="Times New Roman" w:hAnsi="Calibri" w:cs="Calibri"/>
          <w:sz w:val="28"/>
          <w:szCs w:val="28"/>
        </w:rPr>
        <w:t>.  (1)  In this section—</w:t>
      </w:r>
    </w:p>
    <w:p w14:paraId="2BD7C759"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 xml:space="preserve">“ </w:t>
      </w:r>
      <w:r w:rsidRPr="00D75FF6">
        <w:rPr>
          <w:rFonts w:ascii="Calibri" w:eastAsia="Times New Roman" w:hAnsi="Calibri" w:cs="Calibri"/>
          <w:b/>
          <w:bCs/>
          <w:sz w:val="28"/>
          <w:szCs w:val="28"/>
        </w:rPr>
        <w:t xml:space="preserve">hunting safari </w:t>
      </w:r>
      <w:r w:rsidRPr="00D75FF6">
        <w:rPr>
          <w:rFonts w:ascii="Calibri" w:eastAsia="Times New Roman" w:hAnsi="Calibri" w:cs="Calibri"/>
          <w:sz w:val="28"/>
          <w:szCs w:val="28"/>
        </w:rPr>
        <w:t>” includes a photographic or viewing safari conducted by a hunting safari operator, whether or not in conjunction with a hunting safari;</w:t>
      </w:r>
    </w:p>
    <w:p w14:paraId="100761C6"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 xml:space="preserve">“ </w:t>
      </w:r>
      <w:r w:rsidRPr="00D75FF6">
        <w:rPr>
          <w:rFonts w:ascii="Calibri" w:eastAsia="Times New Roman" w:hAnsi="Calibri" w:cs="Calibri"/>
          <w:b/>
          <w:bCs/>
          <w:sz w:val="28"/>
          <w:szCs w:val="28"/>
        </w:rPr>
        <w:t xml:space="preserve">hunting safari operator </w:t>
      </w:r>
      <w:r w:rsidRPr="00D75FF6">
        <w:rPr>
          <w:rFonts w:ascii="Calibri" w:eastAsia="Times New Roman" w:hAnsi="Calibri" w:cs="Calibri"/>
          <w:sz w:val="28"/>
          <w:szCs w:val="28"/>
        </w:rPr>
        <w:t>” means a person who, for reward, conducts any other person on a hunting safari;</w:t>
      </w:r>
    </w:p>
    <w:p w14:paraId="063EA480"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lastRenderedPageBreak/>
        <w:t xml:space="preserve">“ </w:t>
      </w:r>
      <w:r w:rsidRPr="00D75FF6">
        <w:rPr>
          <w:rFonts w:ascii="Calibri" w:eastAsia="Times New Roman" w:hAnsi="Calibri" w:cs="Calibri"/>
          <w:b/>
          <w:bCs/>
          <w:sz w:val="28"/>
          <w:szCs w:val="28"/>
        </w:rPr>
        <w:t xml:space="preserve">foreign client </w:t>
      </w:r>
      <w:r w:rsidRPr="00D75FF6">
        <w:rPr>
          <w:rFonts w:ascii="Calibri" w:eastAsia="Times New Roman" w:hAnsi="Calibri" w:cs="Calibri"/>
          <w:sz w:val="28"/>
          <w:szCs w:val="28"/>
        </w:rPr>
        <w:t>”, in relation to a hunting safari operator, means a person not ordinarily resident in Zimbabwe who contracts directly or indirectly with the operator to go on a hunting safari conducted by the operator;</w:t>
      </w:r>
    </w:p>
    <w:p w14:paraId="2C39857D"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 xml:space="preserve">“ </w:t>
      </w:r>
      <w:r w:rsidRPr="00D75FF6">
        <w:rPr>
          <w:rFonts w:ascii="Calibri" w:eastAsia="Times New Roman" w:hAnsi="Calibri" w:cs="Calibri"/>
          <w:b/>
          <w:bCs/>
          <w:sz w:val="28"/>
          <w:szCs w:val="28"/>
        </w:rPr>
        <w:t>Parks and Wild Life Management Authority ”</w:t>
      </w:r>
      <w:r w:rsidRPr="00D75FF6">
        <w:rPr>
          <w:rFonts w:ascii="Calibri" w:eastAsia="Times New Roman" w:hAnsi="Calibri" w:cs="Calibri"/>
          <w:sz w:val="28"/>
          <w:szCs w:val="28"/>
        </w:rPr>
        <w:t xml:space="preserve"> means the Parks and Wild Life Management Authority established under the </w:t>
      </w:r>
      <w:hyperlink r:id="rId79" w:tooltip="ZS@2014" w:history="1">
        <w:r w:rsidRPr="00D75FF6">
          <w:rPr>
            <w:rFonts w:ascii="Calibri" w:eastAsia="Times New Roman" w:hAnsi="Calibri" w:cs="Calibri"/>
            <w:color w:val="0000FF"/>
            <w:sz w:val="28"/>
            <w:szCs w:val="28"/>
            <w:u w:val="single"/>
          </w:rPr>
          <w:t>Parks and Wild Life Act [</w:t>
        </w:r>
        <w:r w:rsidRPr="00D75FF6">
          <w:rPr>
            <w:rFonts w:ascii="Calibri" w:eastAsia="Times New Roman" w:hAnsi="Calibri" w:cs="Calibri"/>
            <w:i/>
            <w:iCs/>
            <w:color w:val="0000FF"/>
            <w:sz w:val="28"/>
            <w:szCs w:val="28"/>
            <w:u w:val="single"/>
          </w:rPr>
          <w:t xml:space="preserve">Chapter 20: </w:t>
        </w:r>
        <w:r w:rsidRPr="00D75FF6">
          <w:rPr>
            <w:rFonts w:ascii="Calibri" w:eastAsia="Times New Roman" w:hAnsi="Calibri" w:cs="Calibri"/>
            <w:color w:val="0000FF"/>
            <w:sz w:val="28"/>
            <w:szCs w:val="28"/>
            <w:u w:val="single"/>
          </w:rPr>
          <w:t>14]</w:t>
        </w:r>
      </w:hyperlink>
      <w:r w:rsidRPr="00D75FF6">
        <w:rPr>
          <w:rFonts w:ascii="Calibri" w:eastAsia="Times New Roman" w:hAnsi="Calibri" w:cs="Calibri"/>
          <w:sz w:val="28"/>
          <w:szCs w:val="28"/>
        </w:rPr>
        <w:t>;</w:t>
      </w:r>
    </w:p>
    <w:p w14:paraId="35C2CEB9"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 xml:space="preserve">“ </w:t>
      </w:r>
      <w:r w:rsidRPr="00D75FF6">
        <w:rPr>
          <w:rFonts w:ascii="Calibri" w:eastAsia="Times New Roman" w:hAnsi="Calibri" w:cs="Calibri"/>
          <w:b/>
          <w:bCs/>
          <w:sz w:val="28"/>
          <w:szCs w:val="28"/>
        </w:rPr>
        <w:t>professional hunter</w:t>
      </w:r>
      <w:r w:rsidRPr="00D75FF6">
        <w:rPr>
          <w:rFonts w:ascii="Calibri" w:eastAsia="Times New Roman" w:hAnsi="Calibri" w:cs="Calibri"/>
          <w:sz w:val="28"/>
          <w:szCs w:val="28"/>
        </w:rPr>
        <w:t xml:space="preserve"> “ means a person licensed as such in terms of the Parks and Wild Life (General) Regulations, 1990, published in SI 362/ 1990;</w:t>
      </w:r>
    </w:p>
    <w:p w14:paraId="0D815F89"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 xml:space="preserve">“ </w:t>
      </w:r>
      <w:r w:rsidRPr="00D75FF6">
        <w:rPr>
          <w:rFonts w:ascii="Calibri" w:eastAsia="Times New Roman" w:hAnsi="Calibri" w:cs="Calibri"/>
          <w:b/>
          <w:bCs/>
          <w:sz w:val="28"/>
          <w:szCs w:val="28"/>
        </w:rPr>
        <w:t xml:space="preserve">taxidermist </w:t>
      </w:r>
      <w:r w:rsidRPr="00D75FF6">
        <w:rPr>
          <w:rFonts w:ascii="Calibri" w:eastAsia="Times New Roman" w:hAnsi="Calibri" w:cs="Calibri"/>
          <w:sz w:val="28"/>
          <w:szCs w:val="28"/>
        </w:rPr>
        <w:t xml:space="preserve">” means a person who processes, prepares, stuffs and mounts a trophy so that it has a life-like appearance; </w:t>
      </w:r>
    </w:p>
    <w:p w14:paraId="373AB375"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 xml:space="preserve">“ </w:t>
      </w:r>
      <w:r w:rsidRPr="00D75FF6">
        <w:rPr>
          <w:rFonts w:ascii="Calibri" w:eastAsia="Times New Roman" w:hAnsi="Calibri" w:cs="Calibri"/>
          <w:b/>
          <w:bCs/>
          <w:sz w:val="28"/>
          <w:szCs w:val="28"/>
        </w:rPr>
        <w:t xml:space="preserve">triplicate copy </w:t>
      </w:r>
      <w:r w:rsidRPr="00D75FF6">
        <w:rPr>
          <w:rFonts w:ascii="Calibri" w:eastAsia="Times New Roman" w:hAnsi="Calibri" w:cs="Calibri"/>
          <w:sz w:val="28"/>
          <w:szCs w:val="28"/>
        </w:rPr>
        <w:t>”, with reference to Form TR2, means the copy of Form TR2 referred to as the triplicate copy in the preliminary note to that form titled “Distribution of Copies”.</w:t>
      </w:r>
    </w:p>
    <w:p w14:paraId="62035B2E"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 xml:space="preserve">(2)  Every hunting safari operator shall ensure that every foreign client who pays for any goods or services provided by the operator or partakes in any hunting safari or other activity organised for gain or reward by the operator pays for such goods, services, safari or activity— </w:t>
      </w:r>
    </w:p>
    <w:p w14:paraId="35CDDF16" w14:textId="77777777" w:rsidR="00D75FF6" w:rsidRPr="00D75FF6" w:rsidRDefault="00D75FF6" w:rsidP="00D75FF6">
      <w:pPr>
        <w:spacing w:after="150" w:line="240" w:lineRule="auto"/>
        <w:ind w:left="720"/>
        <w:rPr>
          <w:rFonts w:ascii="Calibri" w:eastAsia="Times New Roman" w:hAnsi="Calibri" w:cs="Calibri"/>
          <w:sz w:val="28"/>
          <w:szCs w:val="28"/>
        </w:rPr>
      </w:pPr>
      <w:r w:rsidRPr="00D75FF6">
        <w:rPr>
          <w:rFonts w:ascii="Calibri" w:eastAsia="Times New Roman" w:hAnsi="Calibri" w:cs="Calibri"/>
          <w:sz w:val="28"/>
          <w:szCs w:val="28"/>
        </w:rPr>
        <w:t>(a)  in foreign currency; or</w:t>
      </w:r>
    </w:p>
    <w:p w14:paraId="35F40DA2" w14:textId="77777777" w:rsidR="00D75FF6" w:rsidRPr="00D75FF6" w:rsidRDefault="00D75FF6" w:rsidP="00D75FF6">
      <w:pPr>
        <w:spacing w:after="150" w:line="240" w:lineRule="auto"/>
        <w:ind w:left="720"/>
        <w:rPr>
          <w:rFonts w:ascii="Calibri" w:eastAsia="Times New Roman" w:hAnsi="Calibri" w:cs="Calibri"/>
          <w:sz w:val="28"/>
          <w:szCs w:val="28"/>
        </w:rPr>
      </w:pPr>
      <w:r w:rsidRPr="00D75FF6">
        <w:rPr>
          <w:rFonts w:ascii="Calibri" w:eastAsia="Times New Roman" w:hAnsi="Calibri" w:cs="Calibri"/>
          <w:sz w:val="28"/>
          <w:szCs w:val="28"/>
        </w:rPr>
        <w:t>(b)  in Zimbabwean currency, if the operator is satisfied from documentary evidence produced by or on behalf of the foreign client that the Zimbabwean currency is the proceeds from a sale of foreign currency to an authorised dealer.</w:t>
      </w:r>
    </w:p>
    <w:p w14:paraId="6EBBD3FE"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(3)  Where payment for the goods or services provided or safari or activity organised by the hunting safari operator is made through an agent, the operator concerned shall ensure that payment is received—</w:t>
      </w:r>
    </w:p>
    <w:p w14:paraId="36C0B6CD" w14:textId="77777777" w:rsidR="00D75FF6" w:rsidRPr="00D75FF6" w:rsidRDefault="00D75FF6" w:rsidP="00D75FF6">
      <w:pPr>
        <w:spacing w:after="150" w:line="240" w:lineRule="auto"/>
        <w:ind w:left="720"/>
        <w:rPr>
          <w:rFonts w:ascii="Calibri" w:eastAsia="Times New Roman" w:hAnsi="Calibri" w:cs="Calibri"/>
          <w:sz w:val="28"/>
          <w:szCs w:val="28"/>
        </w:rPr>
      </w:pPr>
      <w:r w:rsidRPr="00D75FF6">
        <w:rPr>
          <w:rFonts w:ascii="Calibri" w:eastAsia="Times New Roman" w:hAnsi="Calibri" w:cs="Calibri"/>
          <w:sz w:val="28"/>
          <w:szCs w:val="28"/>
        </w:rPr>
        <w:t>(a)  in foreign currency; or</w:t>
      </w:r>
    </w:p>
    <w:p w14:paraId="1A31B64F" w14:textId="77777777" w:rsidR="00D75FF6" w:rsidRPr="00D75FF6" w:rsidRDefault="00D75FF6" w:rsidP="00D75FF6">
      <w:pPr>
        <w:spacing w:after="150" w:line="240" w:lineRule="auto"/>
        <w:ind w:left="720"/>
        <w:rPr>
          <w:rFonts w:ascii="Calibri" w:eastAsia="Times New Roman" w:hAnsi="Calibri" w:cs="Calibri"/>
          <w:sz w:val="28"/>
          <w:szCs w:val="28"/>
        </w:rPr>
      </w:pPr>
      <w:r w:rsidRPr="00D75FF6">
        <w:rPr>
          <w:rFonts w:ascii="Calibri" w:eastAsia="Times New Roman" w:hAnsi="Calibri" w:cs="Calibri"/>
          <w:sz w:val="28"/>
          <w:szCs w:val="28"/>
        </w:rPr>
        <w:t>(b)  in Zimbabwean currency, if the operator is satisfied from documentary evidence produced by or on behalf of the visitor that the Zimbabwean currency is the proceeds from a sale of foreign currency to an authorised dealer.</w:t>
      </w:r>
    </w:p>
    <w:p w14:paraId="002BB464"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(4)  Every hunting safari operator is designated as an exporter for exchange control purposes, and shall—</w:t>
      </w:r>
    </w:p>
    <w:p w14:paraId="27B422F1" w14:textId="77777777" w:rsidR="00D75FF6" w:rsidRPr="00D75FF6" w:rsidRDefault="00D75FF6" w:rsidP="00D75FF6">
      <w:pPr>
        <w:spacing w:after="150" w:line="240" w:lineRule="auto"/>
        <w:ind w:left="720"/>
        <w:rPr>
          <w:rFonts w:ascii="Calibri" w:eastAsia="Times New Roman" w:hAnsi="Calibri" w:cs="Calibri"/>
          <w:sz w:val="28"/>
          <w:szCs w:val="28"/>
        </w:rPr>
      </w:pPr>
      <w:r w:rsidRPr="00D75FF6">
        <w:rPr>
          <w:rFonts w:ascii="Calibri" w:eastAsia="Times New Roman" w:hAnsi="Calibri" w:cs="Calibri"/>
          <w:sz w:val="28"/>
          <w:szCs w:val="28"/>
        </w:rPr>
        <w:lastRenderedPageBreak/>
        <w:t xml:space="preserve">(a)  at any time after the conclusion of any hunting safari, complete in 5 copies Form TR2 set out in the </w:t>
      </w:r>
      <w:r w:rsidRPr="00D75FF6">
        <w:rPr>
          <w:rFonts w:ascii="Calibri" w:eastAsia="Times New Roman" w:hAnsi="Calibri" w:cs="Calibri"/>
          <w:i/>
          <w:iCs/>
          <w:sz w:val="28"/>
          <w:szCs w:val="28"/>
        </w:rPr>
        <w:t>Fifth Schedule</w:t>
      </w:r>
      <w:r w:rsidRPr="00D75FF6">
        <w:rPr>
          <w:rFonts w:ascii="Calibri" w:eastAsia="Times New Roman" w:hAnsi="Calibri" w:cs="Calibri"/>
          <w:sz w:val="28"/>
          <w:szCs w:val="28"/>
        </w:rPr>
        <w:t xml:space="preserve"> as furnished by the Reserve Bank through authorised dealers, and ensure that every foreign client of the hunting safari operator, and every professional hunter involved in the provision of the goods or services or organisation of the safari or activity by the operator, signs the Form TR2 in 5 copies; and</w:t>
      </w:r>
    </w:p>
    <w:p w14:paraId="44AD3D63" w14:textId="77777777" w:rsidR="00D75FF6" w:rsidRPr="00D75FF6" w:rsidRDefault="00D75FF6" w:rsidP="00D75FF6">
      <w:pPr>
        <w:spacing w:after="150" w:line="240" w:lineRule="auto"/>
        <w:ind w:left="720"/>
        <w:rPr>
          <w:rFonts w:ascii="Calibri" w:eastAsia="Times New Roman" w:hAnsi="Calibri" w:cs="Calibri"/>
          <w:sz w:val="28"/>
          <w:szCs w:val="28"/>
        </w:rPr>
      </w:pPr>
      <w:r w:rsidRPr="00D75FF6">
        <w:rPr>
          <w:rFonts w:ascii="Calibri" w:eastAsia="Times New Roman" w:hAnsi="Calibri" w:cs="Calibri"/>
          <w:sz w:val="28"/>
          <w:szCs w:val="28"/>
        </w:rPr>
        <w:t>(b)  ensure that all foreign currency paid to him or her by a foreign client is deposited with an authorised dealer in a corporate foreign currency account within 7 days after the conclusion of the hunting safari; and</w:t>
      </w:r>
    </w:p>
    <w:p w14:paraId="4518CBEB" w14:textId="77777777" w:rsidR="00D75FF6" w:rsidRPr="00D75FF6" w:rsidRDefault="00D75FF6" w:rsidP="00D75FF6">
      <w:pPr>
        <w:spacing w:after="150" w:line="240" w:lineRule="auto"/>
        <w:ind w:left="720"/>
        <w:rPr>
          <w:rFonts w:ascii="Calibri" w:eastAsia="Times New Roman" w:hAnsi="Calibri" w:cs="Calibri"/>
          <w:sz w:val="28"/>
          <w:szCs w:val="28"/>
        </w:rPr>
      </w:pPr>
      <w:r w:rsidRPr="00D75FF6">
        <w:rPr>
          <w:rFonts w:ascii="Calibri" w:eastAsia="Times New Roman" w:hAnsi="Calibri" w:cs="Calibri"/>
          <w:sz w:val="28"/>
          <w:szCs w:val="28"/>
        </w:rPr>
        <w:t xml:space="preserve">(c)  </w:t>
      </w:r>
      <w:r w:rsidRPr="00D75FF6">
        <w:rPr>
          <w:rFonts w:ascii="Calibri" w:eastAsia="Times New Roman" w:hAnsi="Calibri" w:cs="Calibri"/>
          <w:b/>
          <w:bCs/>
          <w:sz w:val="28"/>
          <w:szCs w:val="28"/>
        </w:rPr>
        <w:t>no later than 30 days</w:t>
      </w:r>
      <w:r w:rsidRPr="00D75FF6">
        <w:rPr>
          <w:rFonts w:ascii="Calibri" w:eastAsia="Times New Roman" w:hAnsi="Calibri" w:cs="Calibri"/>
          <w:sz w:val="28"/>
          <w:szCs w:val="28"/>
        </w:rPr>
        <w:t xml:space="preserve"> after the end of the hunting safari referred to in any Form TR2 submit to the Reserve Bank 1 copy of the Form TR2 together with the relevant bank deposit slips or copies thereof authenticated by an authorised dealer as evidence that the proceeds of that hunting safari have been banked in accordance with paragraph (b); and</w:t>
      </w:r>
    </w:p>
    <w:p w14:paraId="6353BEC0"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(5)  Where a hunting safari operator provides the services of a taxidermist, the hunting safari operator is designated as an exporter for exchange control purposes, and shall—</w:t>
      </w:r>
    </w:p>
    <w:p w14:paraId="1EC9B76D" w14:textId="77777777" w:rsidR="00D75FF6" w:rsidRPr="00D75FF6" w:rsidRDefault="00D75FF6" w:rsidP="00D75FF6">
      <w:pPr>
        <w:spacing w:after="150" w:line="240" w:lineRule="auto"/>
        <w:ind w:left="720"/>
        <w:rPr>
          <w:rFonts w:ascii="Calibri" w:eastAsia="Times New Roman" w:hAnsi="Calibri" w:cs="Calibri"/>
          <w:sz w:val="28"/>
          <w:szCs w:val="28"/>
        </w:rPr>
      </w:pPr>
      <w:r w:rsidRPr="00D75FF6">
        <w:rPr>
          <w:rFonts w:ascii="Calibri" w:eastAsia="Times New Roman" w:hAnsi="Calibri" w:cs="Calibri"/>
          <w:sz w:val="28"/>
          <w:szCs w:val="28"/>
        </w:rPr>
        <w:t>(a)  ensure that all foreign currency paid to him or her by a foreign client of his or her taxidermy services is deposited with an authorised dealer in a corporate foreign currency account; and</w:t>
      </w:r>
    </w:p>
    <w:p w14:paraId="3B8E84C0" w14:textId="77777777" w:rsidR="00D75FF6" w:rsidRPr="00D75FF6" w:rsidRDefault="00D75FF6" w:rsidP="00D75FF6">
      <w:pPr>
        <w:spacing w:after="150" w:line="240" w:lineRule="auto"/>
        <w:ind w:left="720"/>
        <w:rPr>
          <w:rFonts w:ascii="Calibri" w:eastAsia="Times New Roman" w:hAnsi="Calibri" w:cs="Calibri"/>
          <w:sz w:val="28"/>
          <w:szCs w:val="28"/>
        </w:rPr>
      </w:pPr>
      <w:r w:rsidRPr="00D75FF6">
        <w:rPr>
          <w:rFonts w:ascii="Calibri" w:eastAsia="Times New Roman" w:hAnsi="Calibri" w:cs="Calibri"/>
          <w:sz w:val="28"/>
          <w:szCs w:val="28"/>
        </w:rPr>
        <w:t xml:space="preserve">(b)  at the time of applying for an export or re-export certificate in Form </w:t>
      </w:r>
      <w:r w:rsidRPr="00D75FF6">
        <w:rPr>
          <w:rFonts w:ascii="Calibri" w:eastAsia="Times New Roman" w:hAnsi="Calibri" w:cs="Calibri"/>
          <w:i/>
          <w:iCs/>
          <w:sz w:val="28"/>
          <w:szCs w:val="28"/>
        </w:rPr>
        <w:t xml:space="preserve">NP/CITES </w:t>
      </w:r>
      <w:r w:rsidRPr="00D75FF6">
        <w:rPr>
          <w:rFonts w:ascii="Calibri" w:eastAsia="Times New Roman" w:hAnsi="Calibri" w:cs="Calibri"/>
          <w:sz w:val="28"/>
          <w:szCs w:val="28"/>
        </w:rPr>
        <w:t xml:space="preserve">3 through the Parks and Wild Life Management Authority, submit the triplicate copy of Form TR2 to the Authority, together with the relevant bank deposit slips or copies thereof authenticated by an authorised dealer as evidence that the proceeds derived from the processing of the relevant trophy or trophies have been banked in accordance with paragraph (a). </w:t>
      </w:r>
    </w:p>
    <w:p w14:paraId="65877D69"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(6)  Where a taxidermist provides services independently of those of a hunting safari operator, the taxidermist is designated as an exporter for exchange control purposes, and shall —</w:t>
      </w:r>
    </w:p>
    <w:p w14:paraId="19E2FFCF" w14:textId="77777777" w:rsidR="00D75FF6" w:rsidRPr="00D75FF6" w:rsidRDefault="00D75FF6" w:rsidP="00D75FF6">
      <w:pPr>
        <w:spacing w:after="150" w:line="240" w:lineRule="auto"/>
        <w:ind w:left="720"/>
        <w:rPr>
          <w:rFonts w:ascii="Calibri" w:eastAsia="Times New Roman" w:hAnsi="Calibri" w:cs="Calibri"/>
          <w:sz w:val="28"/>
          <w:szCs w:val="28"/>
        </w:rPr>
      </w:pPr>
      <w:r w:rsidRPr="00D75FF6">
        <w:rPr>
          <w:rFonts w:ascii="Calibri" w:eastAsia="Times New Roman" w:hAnsi="Calibri" w:cs="Calibri"/>
          <w:sz w:val="28"/>
          <w:szCs w:val="28"/>
        </w:rPr>
        <w:t>(a)  ensure that all foreign currency paid to him or her by a foreign client of his or her taxidermy services is deposited with an authorised dealer in a corporate foreign currency account; and</w:t>
      </w:r>
    </w:p>
    <w:p w14:paraId="347C79CC" w14:textId="77777777" w:rsidR="00D75FF6" w:rsidRPr="00D75FF6" w:rsidRDefault="00D75FF6" w:rsidP="00D75FF6">
      <w:pPr>
        <w:spacing w:after="150" w:line="240" w:lineRule="auto"/>
        <w:ind w:left="720"/>
        <w:rPr>
          <w:rFonts w:ascii="Calibri" w:eastAsia="Times New Roman" w:hAnsi="Calibri" w:cs="Calibri"/>
          <w:sz w:val="28"/>
          <w:szCs w:val="28"/>
        </w:rPr>
      </w:pPr>
      <w:r w:rsidRPr="00D75FF6">
        <w:rPr>
          <w:rFonts w:ascii="Calibri" w:eastAsia="Times New Roman" w:hAnsi="Calibri" w:cs="Calibri"/>
          <w:sz w:val="28"/>
          <w:szCs w:val="28"/>
        </w:rPr>
        <w:t xml:space="preserve">(b)  at the time of applying for an export or re-export certificate in Form NP/CITES 3 through the Parks and Wild Life Management Authority, submit </w:t>
      </w:r>
      <w:r w:rsidRPr="00D75FF6">
        <w:rPr>
          <w:rFonts w:ascii="Calibri" w:eastAsia="Times New Roman" w:hAnsi="Calibri" w:cs="Calibri"/>
          <w:sz w:val="28"/>
          <w:szCs w:val="28"/>
        </w:rPr>
        <w:lastRenderedPageBreak/>
        <w:t>the triplicate copy of Form TP2 to the Authority, together with the relevant bank deposit slips or copies thereof authenticated by an authorised dealer as evidence that the proceeds derived from the processing of the relevant trophy or trophies have been banked in accordance with paragraph (a).</w:t>
      </w:r>
    </w:p>
    <w:p w14:paraId="26595988" w14:textId="77777777" w:rsidR="00D75FF6" w:rsidRPr="00D75FF6" w:rsidRDefault="00D75FF6" w:rsidP="00D75FF6">
      <w:pPr>
        <w:spacing w:after="150" w:line="240" w:lineRule="auto"/>
        <w:jc w:val="center"/>
        <w:rPr>
          <w:rFonts w:ascii="Calibri" w:eastAsia="Times New Roman" w:hAnsi="Calibri" w:cs="Calibri"/>
          <w:sz w:val="28"/>
          <w:szCs w:val="28"/>
        </w:rPr>
      </w:pPr>
      <w:r w:rsidRPr="00D75FF6">
        <w:rPr>
          <w:rFonts w:ascii="Calibri" w:eastAsia="Times New Roman" w:hAnsi="Calibri" w:cs="Calibri"/>
          <w:i/>
          <w:iCs/>
          <w:sz w:val="28"/>
          <w:szCs w:val="28"/>
        </w:rPr>
        <w:t>Cross-border transport operators</w:t>
      </w:r>
    </w:p>
    <w:p w14:paraId="4CCC88C1" w14:textId="77777777" w:rsidR="00D75FF6" w:rsidRPr="00D75FF6" w:rsidRDefault="00D75FF6" w:rsidP="00D75FF6">
      <w:pPr>
        <w:pBdr>
          <w:top w:val="single" w:sz="6" w:space="2" w:color="000000"/>
          <w:left w:val="single" w:sz="6" w:space="2" w:color="000000"/>
          <w:bottom w:val="single" w:sz="6" w:space="2" w:color="000000"/>
          <w:right w:val="single" w:sz="6" w:space="2" w:color="000000"/>
        </w:pBdr>
        <w:shd w:val="clear" w:color="auto" w:fill="D0D0D0"/>
        <w:spacing w:before="150" w:after="150" w:line="240" w:lineRule="auto"/>
        <w:jc w:val="center"/>
        <w:rPr>
          <w:rFonts w:ascii="Calibri" w:eastAsia="Times New Roman" w:hAnsi="Calibri" w:cs="Calibri"/>
          <w:color w:val="808080"/>
        </w:rPr>
      </w:pPr>
      <w:r w:rsidRPr="00D75FF6">
        <w:rPr>
          <w:rFonts w:ascii="Calibri" w:eastAsia="Times New Roman" w:hAnsi="Calibri" w:cs="Calibri"/>
          <w:color w:val="808080"/>
        </w:rPr>
        <w:t>inserted by S.I. 162/03 w.e.f 1st August , 2003 – as corrected by SI 105/08.</w:t>
      </w:r>
    </w:p>
    <w:p w14:paraId="5DA71F7D"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b/>
          <w:bCs/>
          <w:sz w:val="28"/>
          <w:szCs w:val="28"/>
        </w:rPr>
        <w:t>10B</w:t>
      </w:r>
      <w:r w:rsidRPr="00D75FF6">
        <w:rPr>
          <w:rFonts w:ascii="Calibri" w:eastAsia="Times New Roman" w:hAnsi="Calibri" w:cs="Calibri"/>
          <w:sz w:val="28"/>
          <w:szCs w:val="28"/>
        </w:rPr>
        <w:t xml:space="preserve">.  (1)  In this section— </w:t>
      </w:r>
    </w:p>
    <w:p w14:paraId="6F6FF445"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 xml:space="preserve">“ </w:t>
      </w:r>
      <w:r w:rsidRPr="00D75FF6">
        <w:rPr>
          <w:rFonts w:ascii="Calibri" w:eastAsia="Times New Roman" w:hAnsi="Calibri" w:cs="Calibri"/>
          <w:b/>
          <w:bCs/>
          <w:sz w:val="28"/>
          <w:szCs w:val="28"/>
        </w:rPr>
        <w:t xml:space="preserve">cross-border transport operator </w:t>
      </w:r>
      <w:r w:rsidRPr="00D75FF6">
        <w:rPr>
          <w:rFonts w:ascii="Calibri" w:eastAsia="Times New Roman" w:hAnsi="Calibri" w:cs="Calibri"/>
          <w:sz w:val="28"/>
          <w:szCs w:val="28"/>
        </w:rPr>
        <w:t xml:space="preserve">” means a transport operator issued with a bilateral or P.T.A permit for the purpose of undertaking cross-border operations in terms of the </w:t>
      </w:r>
      <w:hyperlink r:id="rId80" w:tooltip="ZS@1315" w:history="1">
        <w:r w:rsidRPr="00D75FF6">
          <w:rPr>
            <w:rFonts w:ascii="Calibri" w:eastAsia="Times New Roman" w:hAnsi="Calibri" w:cs="Calibri"/>
            <w:color w:val="0000FF"/>
            <w:sz w:val="28"/>
            <w:szCs w:val="28"/>
            <w:u w:val="single"/>
          </w:rPr>
          <w:t>Road Motor Transportation Act, [</w:t>
        </w:r>
        <w:r w:rsidRPr="00D75FF6">
          <w:rPr>
            <w:rFonts w:ascii="Calibri" w:eastAsia="Times New Roman" w:hAnsi="Calibri" w:cs="Calibri"/>
            <w:i/>
            <w:iCs/>
            <w:color w:val="0000FF"/>
            <w:sz w:val="28"/>
            <w:szCs w:val="28"/>
            <w:u w:val="single"/>
          </w:rPr>
          <w:t>Chapter 13:15</w:t>
        </w:r>
        <w:r w:rsidRPr="00D75FF6">
          <w:rPr>
            <w:rFonts w:ascii="Calibri" w:eastAsia="Times New Roman" w:hAnsi="Calibri" w:cs="Calibri"/>
            <w:color w:val="0000FF"/>
            <w:sz w:val="28"/>
            <w:szCs w:val="28"/>
            <w:u w:val="single"/>
          </w:rPr>
          <w:t>]</w:t>
        </w:r>
      </w:hyperlink>
      <w:r w:rsidRPr="00D75FF6">
        <w:rPr>
          <w:rFonts w:ascii="Calibri" w:eastAsia="Times New Roman" w:hAnsi="Calibri" w:cs="Calibri"/>
          <w:sz w:val="28"/>
          <w:szCs w:val="28"/>
        </w:rPr>
        <w:t>.</w:t>
      </w:r>
    </w:p>
    <w:p w14:paraId="34FAF08E"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 xml:space="preserve">“ </w:t>
      </w:r>
      <w:r w:rsidRPr="00D75FF6">
        <w:rPr>
          <w:rFonts w:ascii="Calibri" w:eastAsia="Times New Roman" w:hAnsi="Calibri" w:cs="Calibri"/>
          <w:b/>
          <w:bCs/>
          <w:sz w:val="28"/>
          <w:szCs w:val="28"/>
        </w:rPr>
        <w:t xml:space="preserve">foreign cross-border transport operator </w:t>
      </w:r>
      <w:r w:rsidRPr="00D75FF6">
        <w:rPr>
          <w:rFonts w:ascii="Calibri" w:eastAsia="Times New Roman" w:hAnsi="Calibri" w:cs="Calibri"/>
          <w:sz w:val="28"/>
          <w:szCs w:val="28"/>
        </w:rPr>
        <w:t>” means a cross-border transport operator—</w:t>
      </w:r>
    </w:p>
    <w:p w14:paraId="19EB4A3C" w14:textId="77777777" w:rsidR="00D75FF6" w:rsidRPr="00D75FF6" w:rsidRDefault="00D75FF6" w:rsidP="00D75FF6">
      <w:pPr>
        <w:spacing w:after="150" w:line="240" w:lineRule="auto"/>
        <w:ind w:left="720"/>
        <w:rPr>
          <w:rFonts w:ascii="Calibri" w:eastAsia="Times New Roman" w:hAnsi="Calibri" w:cs="Calibri"/>
          <w:sz w:val="28"/>
          <w:szCs w:val="28"/>
        </w:rPr>
      </w:pPr>
      <w:r w:rsidRPr="00D75FF6">
        <w:rPr>
          <w:rFonts w:ascii="Calibri" w:eastAsia="Times New Roman" w:hAnsi="Calibri" w:cs="Calibri"/>
          <w:sz w:val="28"/>
          <w:szCs w:val="28"/>
        </w:rPr>
        <w:t xml:space="preserve">(a)  who was domiciled outside Zimbabwe before the </w:t>
      </w:r>
      <w:r w:rsidRPr="00D75FF6">
        <w:rPr>
          <w:rFonts w:ascii="Calibri" w:eastAsia="Times New Roman" w:hAnsi="Calibri" w:cs="Calibri"/>
          <w:b/>
          <w:bCs/>
          <w:sz w:val="28"/>
          <w:szCs w:val="28"/>
        </w:rPr>
        <w:t>1st January, 2003,</w:t>
      </w:r>
      <w:r w:rsidRPr="00D75FF6">
        <w:rPr>
          <w:rFonts w:ascii="Calibri" w:eastAsia="Times New Roman" w:hAnsi="Calibri" w:cs="Calibri"/>
          <w:sz w:val="28"/>
          <w:szCs w:val="28"/>
        </w:rPr>
        <w:t xml:space="preserve"> in the case of an individual; or</w:t>
      </w:r>
    </w:p>
    <w:p w14:paraId="728BA0AF" w14:textId="77777777" w:rsidR="00D75FF6" w:rsidRPr="00D75FF6" w:rsidRDefault="00D75FF6" w:rsidP="00D75FF6">
      <w:pPr>
        <w:spacing w:after="150" w:line="240" w:lineRule="auto"/>
        <w:ind w:left="720"/>
        <w:rPr>
          <w:rFonts w:ascii="Calibri" w:eastAsia="Times New Roman" w:hAnsi="Calibri" w:cs="Calibri"/>
          <w:sz w:val="28"/>
          <w:szCs w:val="28"/>
        </w:rPr>
      </w:pPr>
      <w:r w:rsidRPr="00D75FF6">
        <w:rPr>
          <w:rFonts w:ascii="Calibri" w:eastAsia="Times New Roman" w:hAnsi="Calibri" w:cs="Calibri"/>
          <w:sz w:val="28"/>
          <w:szCs w:val="28"/>
        </w:rPr>
        <w:t xml:space="preserve">(b)  the majority of whose partners, trustees or members were domiciled outside Zimbabwe before the </w:t>
      </w:r>
      <w:r w:rsidRPr="00D75FF6">
        <w:rPr>
          <w:rFonts w:ascii="Calibri" w:eastAsia="Times New Roman" w:hAnsi="Calibri" w:cs="Calibri"/>
          <w:b/>
          <w:bCs/>
          <w:sz w:val="28"/>
          <w:szCs w:val="28"/>
        </w:rPr>
        <w:t>1st January, 2003</w:t>
      </w:r>
      <w:r w:rsidRPr="00D75FF6">
        <w:rPr>
          <w:rFonts w:ascii="Calibri" w:eastAsia="Times New Roman" w:hAnsi="Calibri" w:cs="Calibri"/>
          <w:sz w:val="28"/>
          <w:szCs w:val="28"/>
        </w:rPr>
        <w:t xml:space="preserve">, in the case of a partnership, trust or association (whether incorporated or unincorporated); or </w:t>
      </w:r>
    </w:p>
    <w:p w14:paraId="71A03EF3" w14:textId="77777777" w:rsidR="00D75FF6" w:rsidRPr="00D75FF6" w:rsidRDefault="00D75FF6" w:rsidP="00D75FF6">
      <w:pPr>
        <w:spacing w:after="150" w:line="240" w:lineRule="auto"/>
        <w:ind w:left="720"/>
        <w:rPr>
          <w:rFonts w:ascii="Calibri" w:eastAsia="Times New Roman" w:hAnsi="Calibri" w:cs="Calibri"/>
          <w:sz w:val="28"/>
          <w:szCs w:val="28"/>
        </w:rPr>
      </w:pPr>
      <w:r w:rsidRPr="00D75FF6">
        <w:rPr>
          <w:rFonts w:ascii="Calibri" w:eastAsia="Times New Roman" w:hAnsi="Calibri" w:cs="Calibri"/>
          <w:sz w:val="28"/>
          <w:szCs w:val="28"/>
        </w:rPr>
        <w:t xml:space="preserve">(c)  which was incorporated outside Zimbabwe before the 1st January, 2003, in the case of a company; but does not include a cross-border transport operator carrying on any business in Zimbabwe who or which re-domiciled outside Zimbabwe after the </w:t>
      </w:r>
      <w:r w:rsidRPr="00D75FF6">
        <w:rPr>
          <w:rFonts w:ascii="Calibri" w:eastAsia="Times New Roman" w:hAnsi="Calibri" w:cs="Calibri"/>
          <w:b/>
          <w:bCs/>
          <w:sz w:val="28"/>
          <w:szCs w:val="28"/>
        </w:rPr>
        <w:t>1st January, 2003</w:t>
      </w:r>
      <w:r w:rsidRPr="00D75FF6">
        <w:rPr>
          <w:rFonts w:ascii="Calibri" w:eastAsia="Times New Roman" w:hAnsi="Calibri" w:cs="Calibri"/>
          <w:sz w:val="28"/>
          <w:szCs w:val="28"/>
        </w:rPr>
        <w:t>;</w:t>
      </w:r>
    </w:p>
    <w:p w14:paraId="2B9BE757"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 xml:space="preserve">“ </w:t>
      </w:r>
      <w:r w:rsidRPr="00D75FF6">
        <w:rPr>
          <w:rFonts w:ascii="Calibri" w:eastAsia="Times New Roman" w:hAnsi="Calibri" w:cs="Calibri"/>
          <w:b/>
          <w:bCs/>
          <w:sz w:val="28"/>
          <w:szCs w:val="28"/>
        </w:rPr>
        <w:t>foreign person ”</w:t>
      </w:r>
      <w:r w:rsidRPr="00D75FF6">
        <w:rPr>
          <w:rFonts w:ascii="Calibri" w:eastAsia="Times New Roman" w:hAnsi="Calibri" w:cs="Calibri"/>
          <w:sz w:val="28"/>
          <w:szCs w:val="28"/>
        </w:rPr>
        <w:t xml:space="preserve"> or </w:t>
      </w:r>
      <w:r w:rsidRPr="00D75FF6">
        <w:rPr>
          <w:rFonts w:ascii="Calibri" w:eastAsia="Times New Roman" w:hAnsi="Calibri" w:cs="Calibri"/>
          <w:b/>
          <w:bCs/>
          <w:sz w:val="28"/>
          <w:szCs w:val="28"/>
        </w:rPr>
        <w:t xml:space="preserve">“ foreign supplier </w:t>
      </w:r>
      <w:r w:rsidRPr="00D75FF6">
        <w:rPr>
          <w:rFonts w:ascii="Calibri" w:eastAsia="Times New Roman" w:hAnsi="Calibri" w:cs="Calibri"/>
          <w:sz w:val="28"/>
          <w:szCs w:val="28"/>
        </w:rPr>
        <w:t>” means—</w:t>
      </w:r>
    </w:p>
    <w:p w14:paraId="1706C036" w14:textId="77777777" w:rsidR="00D75FF6" w:rsidRPr="00D75FF6" w:rsidRDefault="00D75FF6" w:rsidP="00D75FF6">
      <w:pPr>
        <w:spacing w:after="150" w:line="240" w:lineRule="auto"/>
        <w:ind w:left="720"/>
        <w:rPr>
          <w:rFonts w:ascii="Calibri" w:eastAsia="Times New Roman" w:hAnsi="Calibri" w:cs="Calibri"/>
          <w:sz w:val="28"/>
          <w:szCs w:val="28"/>
        </w:rPr>
      </w:pPr>
      <w:r w:rsidRPr="00D75FF6">
        <w:rPr>
          <w:rFonts w:ascii="Calibri" w:eastAsia="Times New Roman" w:hAnsi="Calibri" w:cs="Calibri"/>
          <w:sz w:val="28"/>
          <w:szCs w:val="28"/>
        </w:rPr>
        <w:t xml:space="preserve">(a)  an individual domiciled outside Zimbabwe; or </w:t>
      </w:r>
    </w:p>
    <w:p w14:paraId="790895A8" w14:textId="77777777" w:rsidR="00D75FF6" w:rsidRPr="00D75FF6" w:rsidRDefault="00D75FF6" w:rsidP="00D75FF6">
      <w:pPr>
        <w:spacing w:after="150" w:line="240" w:lineRule="auto"/>
        <w:ind w:left="720"/>
        <w:rPr>
          <w:rFonts w:ascii="Calibri" w:eastAsia="Times New Roman" w:hAnsi="Calibri" w:cs="Calibri"/>
          <w:sz w:val="28"/>
          <w:szCs w:val="28"/>
        </w:rPr>
      </w:pPr>
      <w:r w:rsidRPr="00D75FF6">
        <w:rPr>
          <w:rFonts w:ascii="Calibri" w:eastAsia="Times New Roman" w:hAnsi="Calibri" w:cs="Calibri"/>
          <w:sz w:val="28"/>
          <w:szCs w:val="28"/>
        </w:rPr>
        <w:t>(b)  a partnership, trust or association (whether incorporated or unincorporated) the majority of whose partners, trustees or members are domiciled outside Zimbabwe;</w:t>
      </w:r>
    </w:p>
    <w:p w14:paraId="59623728" w14:textId="77777777" w:rsidR="00D75FF6" w:rsidRPr="00D75FF6" w:rsidRDefault="00D75FF6" w:rsidP="00D75FF6">
      <w:pPr>
        <w:spacing w:after="150" w:line="240" w:lineRule="auto"/>
        <w:ind w:left="720"/>
        <w:rPr>
          <w:rFonts w:ascii="Calibri" w:eastAsia="Times New Roman" w:hAnsi="Calibri" w:cs="Calibri"/>
          <w:sz w:val="28"/>
          <w:szCs w:val="28"/>
        </w:rPr>
      </w:pPr>
      <w:r w:rsidRPr="00D75FF6">
        <w:rPr>
          <w:rFonts w:ascii="Calibri" w:eastAsia="Times New Roman" w:hAnsi="Calibri" w:cs="Calibri"/>
          <w:sz w:val="28"/>
          <w:szCs w:val="28"/>
        </w:rPr>
        <w:t xml:space="preserve">(c)      a company incorporated outside Zimbabwe; </w:t>
      </w:r>
    </w:p>
    <w:p w14:paraId="27EACD61"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 xml:space="preserve">and “ </w:t>
      </w:r>
      <w:r w:rsidRPr="00D75FF6">
        <w:rPr>
          <w:rFonts w:ascii="Calibri" w:eastAsia="Times New Roman" w:hAnsi="Calibri" w:cs="Calibri"/>
          <w:b/>
          <w:bCs/>
          <w:sz w:val="28"/>
          <w:szCs w:val="28"/>
        </w:rPr>
        <w:t xml:space="preserve">local company </w:t>
      </w:r>
      <w:r w:rsidRPr="00D75FF6">
        <w:rPr>
          <w:rFonts w:ascii="Calibri" w:eastAsia="Times New Roman" w:hAnsi="Calibri" w:cs="Calibri"/>
          <w:sz w:val="28"/>
          <w:szCs w:val="28"/>
        </w:rPr>
        <w:t>” shall be construed accordingly;</w:t>
      </w:r>
    </w:p>
    <w:p w14:paraId="75D5BF87"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 xml:space="preserve">“ </w:t>
      </w:r>
      <w:r w:rsidRPr="00D75FF6">
        <w:rPr>
          <w:rFonts w:ascii="Calibri" w:eastAsia="Times New Roman" w:hAnsi="Calibri" w:cs="Calibri"/>
          <w:b/>
          <w:bCs/>
          <w:sz w:val="28"/>
          <w:szCs w:val="28"/>
        </w:rPr>
        <w:t xml:space="preserve">Form CD3 </w:t>
      </w:r>
      <w:r w:rsidRPr="00D75FF6">
        <w:rPr>
          <w:rFonts w:ascii="Calibri" w:eastAsia="Times New Roman" w:hAnsi="Calibri" w:cs="Calibri"/>
          <w:sz w:val="28"/>
          <w:szCs w:val="28"/>
        </w:rPr>
        <w:t xml:space="preserve">” means the Customs/Currency Declaration Form No. 3, set out in the </w:t>
      </w:r>
      <w:r w:rsidRPr="00D75FF6">
        <w:rPr>
          <w:rFonts w:ascii="Calibri" w:eastAsia="Times New Roman" w:hAnsi="Calibri" w:cs="Calibri"/>
          <w:i/>
          <w:iCs/>
          <w:sz w:val="28"/>
          <w:szCs w:val="28"/>
        </w:rPr>
        <w:t>Sixth Schedule</w:t>
      </w:r>
      <w:r w:rsidRPr="00D75FF6">
        <w:rPr>
          <w:rFonts w:ascii="Calibri" w:eastAsia="Times New Roman" w:hAnsi="Calibri" w:cs="Calibri"/>
          <w:sz w:val="28"/>
          <w:szCs w:val="28"/>
        </w:rPr>
        <w:t>;</w:t>
      </w:r>
    </w:p>
    <w:p w14:paraId="24218E36"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lastRenderedPageBreak/>
        <w:t xml:space="preserve">“ </w:t>
      </w:r>
      <w:r w:rsidRPr="00D75FF6">
        <w:rPr>
          <w:rFonts w:ascii="Calibri" w:eastAsia="Times New Roman" w:hAnsi="Calibri" w:cs="Calibri"/>
          <w:b/>
          <w:bCs/>
          <w:sz w:val="28"/>
          <w:szCs w:val="28"/>
        </w:rPr>
        <w:t xml:space="preserve">incoming goods </w:t>
      </w:r>
      <w:r w:rsidRPr="00D75FF6">
        <w:rPr>
          <w:rFonts w:ascii="Calibri" w:eastAsia="Times New Roman" w:hAnsi="Calibri" w:cs="Calibri"/>
          <w:sz w:val="28"/>
          <w:szCs w:val="28"/>
        </w:rPr>
        <w:t>” means imported goods belonging to a local company where freight charges are paid by a foreign supplier;</w:t>
      </w:r>
    </w:p>
    <w:p w14:paraId="3659844F"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 xml:space="preserve">“ </w:t>
      </w:r>
      <w:r w:rsidRPr="00D75FF6">
        <w:rPr>
          <w:rFonts w:ascii="Calibri" w:eastAsia="Times New Roman" w:hAnsi="Calibri" w:cs="Calibri"/>
          <w:b/>
          <w:bCs/>
          <w:sz w:val="28"/>
          <w:szCs w:val="28"/>
        </w:rPr>
        <w:t>outgoing good s</w:t>
      </w:r>
      <w:r w:rsidRPr="00D75FF6">
        <w:rPr>
          <w:rFonts w:ascii="Calibri" w:eastAsia="Times New Roman" w:hAnsi="Calibri" w:cs="Calibri"/>
          <w:sz w:val="28"/>
          <w:szCs w:val="28"/>
        </w:rPr>
        <w:t>” means goods belonging to a foreign person and transported from Zimbabwe;</w:t>
      </w:r>
    </w:p>
    <w:p w14:paraId="2335AA9C"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 xml:space="preserve">“ </w:t>
      </w:r>
      <w:r w:rsidRPr="00D75FF6">
        <w:rPr>
          <w:rFonts w:ascii="Calibri" w:eastAsia="Times New Roman" w:hAnsi="Calibri" w:cs="Calibri"/>
          <w:b/>
          <w:bCs/>
          <w:sz w:val="28"/>
          <w:szCs w:val="28"/>
        </w:rPr>
        <w:t xml:space="preserve">transiting goods </w:t>
      </w:r>
      <w:r w:rsidRPr="00D75FF6">
        <w:rPr>
          <w:rFonts w:ascii="Calibri" w:eastAsia="Times New Roman" w:hAnsi="Calibri" w:cs="Calibri"/>
          <w:sz w:val="28"/>
          <w:szCs w:val="28"/>
        </w:rPr>
        <w:t>” means goods belonging to a foreign person and transported from Zimbabwe by a cross-border transport operator;</w:t>
      </w:r>
    </w:p>
    <w:p w14:paraId="5CDEE954"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 xml:space="preserve">“ </w:t>
      </w:r>
      <w:r w:rsidRPr="00D75FF6">
        <w:rPr>
          <w:rFonts w:ascii="Calibri" w:eastAsia="Times New Roman" w:hAnsi="Calibri" w:cs="Calibri"/>
          <w:b/>
          <w:bCs/>
          <w:sz w:val="28"/>
          <w:szCs w:val="28"/>
        </w:rPr>
        <w:t>transport operator</w:t>
      </w:r>
      <w:r w:rsidRPr="00D75FF6">
        <w:rPr>
          <w:rFonts w:ascii="Calibri" w:eastAsia="Times New Roman" w:hAnsi="Calibri" w:cs="Calibri"/>
          <w:sz w:val="28"/>
          <w:szCs w:val="28"/>
        </w:rPr>
        <w:t xml:space="preserve"> ” means the holder of an operator’s licence issued in terms of Part III of the </w:t>
      </w:r>
      <w:hyperlink r:id="rId81" w:tooltip="ZS@1315" w:history="1">
        <w:r w:rsidRPr="00D75FF6">
          <w:rPr>
            <w:rFonts w:ascii="Calibri" w:eastAsia="Times New Roman" w:hAnsi="Calibri" w:cs="Calibri"/>
            <w:color w:val="0000FF"/>
            <w:sz w:val="28"/>
            <w:szCs w:val="28"/>
            <w:u w:val="single"/>
          </w:rPr>
          <w:t>Road Motor Transportation Act [</w:t>
        </w:r>
        <w:r w:rsidRPr="00D75FF6">
          <w:rPr>
            <w:rFonts w:ascii="Calibri" w:eastAsia="Times New Roman" w:hAnsi="Calibri" w:cs="Calibri"/>
            <w:i/>
            <w:iCs/>
            <w:color w:val="0000FF"/>
            <w:sz w:val="28"/>
            <w:szCs w:val="28"/>
            <w:u w:val="single"/>
          </w:rPr>
          <w:t>Chapter 13:15</w:t>
        </w:r>
        <w:r w:rsidRPr="00D75FF6">
          <w:rPr>
            <w:rFonts w:ascii="Calibri" w:eastAsia="Times New Roman" w:hAnsi="Calibri" w:cs="Calibri"/>
            <w:color w:val="0000FF"/>
            <w:sz w:val="28"/>
            <w:szCs w:val="28"/>
            <w:u w:val="single"/>
          </w:rPr>
          <w:t>]</w:t>
        </w:r>
      </w:hyperlink>
      <w:r w:rsidRPr="00D75FF6">
        <w:rPr>
          <w:rFonts w:ascii="Calibri" w:eastAsia="Times New Roman" w:hAnsi="Calibri" w:cs="Calibri"/>
          <w:sz w:val="28"/>
          <w:szCs w:val="28"/>
        </w:rPr>
        <w:t xml:space="preserve">; </w:t>
      </w:r>
    </w:p>
    <w:p w14:paraId="6EAA205E"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 xml:space="preserve">“ </w:t>
      </w:r>
      <w:r w:rsidRPr="00D75FF6">
        <w:rPr>
          <w:rFonts w:ascii="Calibri" w:eastAsia="Times New Roman" w:hAnsi="Calibri" w:cs="Calibri"/>
          <w:b/>
          <w:bCs/>
          <w:sz w:val="28"/>
          <w:szCs w:val="28"/>
        </w:rPr>
        <w:t>Zimbabwe Revenue Authority</w:t>
      </w:r>
      <w:r w:rsidRPr="00D75FF6">
        <w:rPr>
          <w:rFonts w:ascii="Calibri" w:eastAsia="Times New Roman" w:hAnsi="Calibri" w:cs="Calibri"/>
          <w:sz w:val="28"/>
          <w:szCs w:val="28"/>
        </w:rPr>
        <w:t xml:space="preserve"> “ or “</w:t>
      </w:r>
      <w:r w:rsidRPr="00D75FF6">
        <w:rPr>
          <w:rFonts w:ascii="Calibri" w:eastAsia="Times New Roman" w:hAnsi="Calibri" w:cs="Calibri"/>
          <w:b/>
          <w:bCs/>
          <w:sz w:val="28"/>
          <w:szCs w:val="28"/>
        </w:rPr>
        <w:t>ZIMRA”</w:t>
      </w:r>
      <w:r w:rsidRPr="00D75FF6">
        <w:rPr>
          <w:rFonts w:ascii="Calibri" w:eastAsia="Times New Roman" w:hAnsi="Calibri" w:cs="Calibri"/>
          <w:sz w:val="28"/>
          <w:szCs w:val="28"/>
        </w:rPr>
        <w:t xml:space="preserve"> means the Zimbabwe Revenue Authority established under the </w:t>
      </w:r>
      <w:hyperlink r:id="rId82" w:tooltip="ZS@2311" w:history="1">
        <w:r w:rsidRPr="00D75FF6">
          <w:rPr>
            <w:rFonts w:ascii="Calibri" w:eastAsia="Times New Roman" w:hAnsi="Calibri" w:cs="Calibri"/>
            <w:color w:val="0000FF"/>
            <w:sz w:val="28"/>
            <w:szCs w:val="28"/>
            <w:u w:val="single"/>
          </w:rPr>
          <w:t>Revenue Authority Act [</w:t>
        </w:r>
        <w:r w:rsidRPr="00D75FF6">
          <w:rPr>
            <w:rFonts w:ascii="Calibri" w:eastAsia="Times New Roman" w:hAnsi="Calibri" w:cs="Calibri"/>
            <w:i/>
            <w:iCs/>
            <w:color w:val="0000FF"/>
            <w:sz w:val="28"/>
            <w:szCs w:val="28"/>
            <w:u w:val="single"/>
          </w:rPr>
          <w:t>Chapter 23: 11</w:t>
        </w:r>
        <w:r w:rsidRPr="00D75FF6">
          <w:rPr>
            <w:rFonts w:ascii="Calibri" w:eastAsia="Times New Roman" w:hAnsi="Calibri" w:cs="Calibri"/>
            <w:color w:val="0000FF"/>
            <w:sz w:val="28"/>
            <w:szCs w:val="28"/>
            <w:u w:val="single"/>
          </w:rPr>
          <w:t>]</w:t>
        </w:r>
      </w:hyperlink>
      <w:r w:rsidRPr="00D75FF6">
        <w:rPr>
          <w:rFonts w:ascii="Calibri" w:eastAsia="Times New Roman" w:hAnsi="Calibri" w:cs="Calibri"/>
          <w:sz w:val="28"/>
          <w:szCs w:val="28"/>
        </w:rPr>
        <w:t>.</w:t>
      </w:r>
    </w:p>
    <w:p w14:paraId="0FA8A2B9"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 xml:space="preserve">(2)  Every cross-border transport operator (other than a foreign cross-border transport operator) who transports goods on behalf of a foreign person shall ensure that the foreign person who pays for the transport of such goods, pays for such transport in foreign currency </w:t>
      </w:r>
      <w:r w:rsidRPr="00D75FF6">
        <w:rPr>
          <w:rFonts w:ascii="Calibri" w:eastAsia="Times New Roman" w:hAnsi="Calibri" w:cs="Calibri"/>
          <w:b/>
          <w:bCs/>
          <w:sz w:val="28"/>
          <w:szCs w:val="28"/>
        </w:rPr>
        <w:t>within 90 days</w:t>
      </w:r>
      <w:r w:rsidRPr="00D75FF6">
        <w:rPr>
          <w:rFonts w:ascii="Calibri" w:eastAsia="Times New Roman" w:hAnsi="Calibri" w:cs="Calibri"/>
          <w:sz w:val="28"/>
          <w:szCs w:val="28"/>
        </w:rPr>
        <w:t xml:space="preserve"> of exiting (that is, upon departing from the port of exit) or entering (that is, upon arriving at the port of entry) Zimbabwe.</w:t>
      </w:r>
    </w:p>
    <w:p w14:paraId="53774E53"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 xml:space="preserve">(3)  Where payment for the goods transported for a foreign person by a cross-border transport operator is made through an agent, the agent shall ensure that payment is received in foreign currency </w:t>
      </w:r>
      <w:r w:rsidRPr="00D75FF6">
        <w:rPr>
          <w:rFonts w:ascii="Calibri" w:eastAsia="Times New Roman" w:hAnsi="Calibri" w:cs="Calibri"/>
          <w:b/>
          <w:bCs/>
          <w:sz w:val="28"/>
          <w:szCs w:val="28"/>
        </w:rPr>
        <w:t>within 90 days</w:t>
      </w:r>
      <w:r w:rsidRPr="00D75FF6">
        <w:rPr>
          <w:rFonts w:ascii="Calibri" w:eastAsia="Times New Roman" w:hAnsi="Calibri" w:cs="Calibri"/>
          <w:sz w:val="28"/>
          <w:szCs w:val="28"/>
        </w:rPr>
        <w:t xml:space="preserve"> of exiting or entering Zimbabwe.</w:t>
      </w:r>
    </w:p>
    <w:p w14:paraId="2304AC0F"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(4)  Every cross-border transport operator (other than a foreign cross-border transport operator) who transports goods on behalf of a foreign person, and every agent of a cross-border transport operator (other than a foreign cross-border transport operator), is designated as an exporter for Exchange Control purposes, and shall ensure that—</w:t>
      </w:r>
    </w:p>
    <w:p w14:paraId="05497021" w14:textId="77777777" w:rsidR="00D75FF6" w:rsidRPr="00D75FF6" w:rsidRDefault="00D75FF6" w:rsidP="00D75FF6">
      <w:pPr>
        <w:spacing w:after="150" w:line="240" w:lineRule="auto"/>
        <w:ind w:left="720"/>
        <w:rPr>
          <w:rFonts w:ascii="Calibri" w:eastAsia="Times New Roman" w:hAnsi="Calibri" w:cs="Calibri"/>
          <w:sz w:val="28"/>
          <w:szCs w:val="28"/>
        </w:rPr>
      </w:pPr>
      <w:r w:rsidRPr="00D75FF6">
        <w:rPr>
          <w:rFonts w:ascii="Calibri" w:eastAsia="Times New Roman" w:hAnsi="Calibri" w:cs="Calibri"/>
          <w:sz w:val="28"/>
          <w:szCs w:val="28"/>
        </w:rPr>
        <w:t xml:space="preserve">(i)  he or she completes 4 copies of the Form CD3 set out in the </w:t>
      </w:r>
      <w:r w:rsidRPr="00D75FF6">
        <w:rPr>
          <w:rFonts w:ascii="Calibri" w:eastAsia="Times New Roman" w:hAnsi="Calibri" w:cs="Calibri"/>
          <w:i/>
          <w:iCs/>
          <w:sz w:val="28"/>
          <w:szCs w:val="28"/>
        </w:rPr>
        <w:t>Sixth Schedule</w:t>
      </w:r>
      <w:r w:rsidRPr="00D75FF6">
        <w:rPr>
          <w:rFonts w:ascii="Calibri" w:eastAsia="Times New Roman" w:hAnsi="Calibri" w:cs="Calibri"/>
          <w:sz w:val="28"/>
          <w:szCs w:val="28"/>
        </w:rPr>
        <w:t xml:space="preserve"> as furnished by the Reserve Bank through Authorised Dealers, and deals with such copies in accordance with such guidelines as the Reserve Bank may issue from time to time; and</w:t>
      </w:r>
    </w:p>
    <w:p w14:paraId="6D5F49B3" w14:textId="77777777" w:rsidR="00D75FF6" w:rsidRPr="00D75FF6" w:rsidRDefault="00D75FF6" w:rsidP="00D75FF6">
      <w:pPr>
        <w:spacing w:after="150" w:line="240" w:lineRule="auto"/>
        <w:ind w:left="720"/>
        <w:rPr>
          <w:rFonts w:ascii="Calibri" w:eastAsia="Times New Roman" w:hAnsi="Calibri" w:cs="Calibri"/>
          <w:sz w:val="28"/>
          <w:szCs w:val="28"/>
        </w:rPr>
      </w:pPr>
      <w:r w:rsidRPr="00D75FF6">
        <w:rPr>
          <w:rFonts w:ascii="Calibri" w:eastAsia="Times New Roman" w:hAnsi="Calibri" w:cs="Calibri"/>
          <w:sz w:val="28"/>
          <w:szCs w:val="28"/>
        </w:rPr>
        <w:t>(ii)  all foreign currency paid to him or her by a foreign person, whether for the transport of outgoing, incoming or transiting goods, is deposited with an Authorised Dealer in a Corporate Foreign Currency Account.</w:t>
      </w:r>
    </w:p>
    <w:p w14:paraId="7B9B3C34" w14:textId="77777777" w:rsidR="00D75FF6" w:rsidRPr="00D75FF6" w:rsidRDefault="00D75FF6" w:rsidP="00D75FF6">
      <w:pPr>
        <w:pBdr>
          <w:top w:val="single" w:sz="6" w:space="2" w:color="000000"/>
          <w:left w:val="single" w:sz="6" w:space="2" w:color="000000"/>
          <w:bottom w:val="single" w:sz="6" w:space="2" w:color="000000"/>
          <w:right w:val="single" w:sz="6" w:space="2" w:color="000000"/>
        </w:pBdr>
        <w:shd w:val="clear" w:color="auto" w:fill="D0D0D0"/>
        <w:spacing w:before="150" w:after="150" w:line="240" w:lineRule="auto"/>
        <w:jc w:val="center"/>
        <w:rPr>
          <w:rFonts w:ascii="Calibri" w:eastAsia="Times New Roman" w:hAnsi="Calibri" w:cs="Calibri"/>
          <w:color w:val="808080"/>
        </w:rPr>
      </w:pPr>
      <w:hyperlink r:id="rId83" w:anchor="10B" w:tooltip="#10B" w:history="1">
        <w:r w:rsidRPr="00D75FF6">
          <w:rPr>
            <w:rFonts w:ascii="Calibri" w:eastAsia="Times New Roman" w:hAnsi="Calibri" w:cs="Calibri"/>
            <w:color w:val="0000FF"/>
            <w:u w:val="single"/>
          </w:rPr>
          <w:t>Section 10B</w:t>
        </w:r>
      </w:hyperlink>
      <w:r w:rsidRPr="00D75FF6">
        <w:rPr>
          <w:rFonts w:ascii="Calibri" w:eastAsia="Times New Roman" w:hAnsi="Calibri" w:cs="Calibri"/>
          <w:color w:val="808080"/>
        </w:rPr>
        <w:t xml:space="preserve"> inserted by SI 162/03 w.e.f. 1st August, 2003.</w:t>
      </w:r>
    </w:p>
    <w:p w14:paraId="0D61918D" w14:textId="77777777" w:rsidR="00D75FF6" w:rsidRPr="00D75FF6" w:rsidRDefault="00D75FF6" w:rsidP="00D75FF6">
      <w:pPr>
        <w:spacing w:after="150" w:line="240" w:lineRule="auto"/>
        <w:jc w:val="center"/>
        <w:rPr>
          <w:rFonts w:ascii="Calibri" w:eastAsia="Times New Roman" w:hAnsi="Calibri" w:cs="Calibri"/>
          <w:sz w:val="28"/>
          <w:szCs w:val="28"/>
        </w:rPr>
      </w:pPr>
      <w:r w:rsidRPr="00D75FF6">
        <w:rPr>
          <w:rFonts w:ascii="Calibri" w:eastAsia="Times New Roman" w:hAnsi="Calibri" w:cs="Calibri"/>
          <w:i/>
          <w:iCs/>
          <w:sz w:val="28"/>
          <w:szCs w:val="28"/>
        </w:rPr>
        <w:lastRenderedPageBreak/>
        <w:t>Postal and telecommunications operators</w:t>
      </w:r>
    </w:p>
    <w:p w14:paraId="73198F08" w14:textId="77777777" w:rsidR="00D75FF6" w:rsidRPr="00D75FF6" w:rsidRDefault="00D75FF6" w:rsidP="00D75FF6">
      <w:pPr>
        <w:pBdr>
          <w:top w:val="single" w:sz="6" w:space="2" w:color="000000"/>
          <w:left w:val="single" w:sz="6" w:space="2" w:color="000000"/>
          <w:bottom w:val="single" w:sz="6" w:space="2" w:color="000000"/>
          <w:right w:val="single" w:sz="6" w:space="2" w:color="000000"/>
        </w:pBdr>
        <w:shd w:val="clear" w:color="auto" w:fill="D0D0D0"/>
        <w:spacing w:before="150" w:after="150" w:line="240" w:lineRule="auto"/>
        <w:jc w:val="center"/>
        <w:rPr>
          <w:rFonts w:ascii="Calibri" w:eastAsia="Times New Roman" w:hAnsi="Calibri" w:cs="Calibri"/>
          <w:color w:val="808080"/>
        </w:rPr>
      </w:pPr>
      <w:r w:rsidRPr="00D75FF6">
        <w:rPr>
          <w:rFonts w:ascii="Calibri" w:eastAsia="Times New Roman" w:hAnsi="Calibri" w:cs="Calibri"/>
          <w:color w:val="808080"/>
        </w:rPr>
        <w:t>Inserted SI 35 of 2004 with effect from 7</w:t>
      </w:r>
      <w:r w:rsidRPr="00D75FF6">
        <w:rPr>
          <w:rFonts w:ascii="Calibri" w:eastAsia="Times New Roman" w:hAnsi="Calibri" w:cs="Calibri"/>
          <w:color w:val="808080"/>
          <w:sz w:val="20"/>
          <w:szCs w:val="20"/>
          <w:vertAlign w:val="superscript"/>
        </w:rPr>
        <w:t>th</w:t>
      </w:r>
      <w:r w:rsidRPr="00D75FF6">
        <w:rPr>
          <w:rFonts w:ascii="Calibri" w:eastAsia="Times New Roman" w:hAnsi="Calibri" w:cs="Calibri"/>
          <w:color w:val="808080"/>
        </w:rPr>
        <w:t xml:space="preserve"> March, 2005. – The numbering has been corrected to follow from 10.B – Editor.</w:t>
      </w:r>
    </w:p>
    <w:p w14:paraId="36912AAE"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b/>
          <w:bCs/>
          <w:sz w:val="28"/>
          <w:szCs w:val="28"/>
        </w:rPr>
        <w:t>10C</w:t>
      </w:r>
      <w:r w:rsidRPr="00D75FF6">
        <w:rPr>
          <w:rFonts w:ascii="Calibri" w:eastAsia="Times New Roman" w:hAnsi="Calibri" w:cs="Calibri"/>
          <w:sz w:val="28"/>
          <w:szCs w:val="28"/>
        </w:rPr>
        <w:t xml:space="preserve">.  (1)  In this section and the </w:t>
      </w:r>
      <w:r w:rsidRPr="00D75FF6">
        <w:rPr>
          <w:rFonts w:ascii="Calibri" w:eastAsia="Times New Roman" w:hAnsi="Calibri" w:cs="Calibri"/>
          <w:i/>
          <w:iCs/>
          <w:sz w:val="28"/>
          <w:szCs w:val="28"/>
        </w:rPr>
        <w:t>Seventh Schedule</w:t>
      </w:r>
      <w:r w:rsidRPr="00D75FF6">
        <w:rPr>
          <w:rFonts w:ascii="Calibri" w:eastAsia="Times New Roman" w:hAnsi="Calibri" w:cs="Calibri"/>
          <w:sz w:val="28"/>
          <w:szCs w:val="28"/>
        </w:rPr>
        <w:t xml:space="preserve"> –</w:t>
      </w:r>
    </w:p>
    <w:p w14:paraId="7A1F29F4"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 xml:space="preserve">“ </w:t>
      </w:r>
      <w:r w:rsidRPr="00D75FF6">
        <w:rPr>
          <w:rFonts w:ascii="Calibri" w:eastAsia="Times New Roman" w:hAnsi="Calibri" w:cs="Calibri"/>
          <w:b/>
          <w:bCs/>
          <w:sz w:val="28"/>
          <w:szCs w:val="28"/>
        </w:rPr>
        <w:t xml:space="preserve">operator </w:t>
      </w:r>
      <w:r w:rsidRPr="00D75FF6">
        <w:rPr>
          <w:rFonts w:ascii="Calibri" w:eastAsia="Times New Roman" w:hAnsi="Calibri" w:cs="Calibri"/>
          <w:sz w:val="28"/>
          <w:szCs w:val="28"/>
        </w:rPr>
        <w:t xml:space="preserve">” means an operator of any of the telecommunications or postal services referred to in </w:t>
      </w:r>
      <w:hyperlink r:id="rId84" w:anchor="10C.3" w:tooltip="#10C.3" w:history="1">
        <w:r w:rsidRPr="00D75FF6">
          <w:rPr>
            <w:rFonts w:ascii="Calibri" w:eastAsia="Times New Roman" w:hAnsi="Calibri" w:cs="Calibri"/>
            <w:color w:val="0000FF"/>
            <w:sz w:val="28"/>
            <w:szCs w:val="28"/>
            <w:u w:val="single"/>
          </w:rPr>
          <w:t>subsection (3)</w:t>
        </w:r>
      </w:hyperlink>
      <w:r w:rsidRPr="00D75FF6">
        <w:rPr>
          <w:rFonts w:ascii="Calibri" w:eastAsia="Times New Roman" w:hAnsi="Calibri" w:cs="Calibri"/>
          <w:sz w:val="28"/>
          <w:szCs w:val="28"/>
        </w:rPr>
        <w:t>, whether or not such operator is licensed by the Postal and Telecommunications Regulatory Authority of Zimbabwe;</w:t>
      </w:r>
    </w:p>
    <w:p w14:paraId="18996031"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 xml:space="preserve">“ </w:t>
      </w:r>
      <w:r w:rsidRPr="00D75FF6">
        <w:rPr>
          <w:rFonts w:ascii="Calibri" w:eastAsia="Times New Roman" w:hAnsi="Calibri" w:cs="Calibri"/>
          <w:b/>
          <w:bCs/>
          <w:sz w:val="28"/>
          <w:szCs w:val="28"/>
        </w:rPr>
        <w:t xml:space="preserve">set off </w:t>
      </w:r>
      <w:r w:rsidRPr="00D75FF6">
        <w:rPr>
          <w:rFonts w:ascii="Calibri" w:eastAsia="Times New Roman" w:hAnsi="Calibri" w:cs="Calibri"/>
          <w:sz w:val="28"/>
          <w:szCs w:val="28"/>
        </w:rPr>
        <w:t>” means the settlement of accounts between a local operator and a foreign operator in terms of which the cost of incoming traffic or services is set off against the cost of outgoing traffic or services.</w:t>
      </w:r>
    </w:p>
    <w:p w14:paraId="4F0BF6AA"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 xml:space="preserve">(2)  Any word or expression to which a meaning has been assigned in the </w:t>
      </w:r>
      <w:hyperlink r:id="rId85" w:tooltip="ZS@1205" w:history="1">
        <w:r w:rsidRPr="00D75FF6">
          <w:rPr>
            <w:rFonts w:ascii="Calibri" w:eastAsia="Times New Roman" w:hAnsi="Calibri" w:cs="Calibri"/>
            <w:color w:val="0000FF"/>
            <w:sz w:val="28"/>
            <w:szCs w:val="28"/>
            <w:u w:val="single"/>
          </w:rPr>
          <w:t>Postal and Telecommunications Act [</w:t>
        </w:r>
        <w:r w:rsidRPr="00D75FF6">
          <w:rPr>
            <w:rFonts w:ascii="Calibri" w:eastAsia="Times New Roman" w:hAnsi="Calibri" w:cs="Calibri"/>
            <w:i/>
            <w:iCs/>
            <w:color w:val="0000FF"/>
            <w:sz w:val="28"/>
            <w:szCs w:val="28"/>
            <w:u w:val="single"/>
          </w:rPr>
          <w:t>Chapter 12:05</w:t>
        </w:r>
        <w:r w:rsidRPr="00D75FF6">
          <w:rPr>
            <w:rFonts w:ascii="Calibri" w:eastAsia="Times New Roman" w:hAnsi="Calibri" w:cs="Calibri"/>
            <w:color w:val="0000FF"/>
            <w:sz w:val="28"/>
            <w:szCs w:val="28"/>
            <w:u w:val="single"/>
          </w:rPr>
          <w:t>]</w:t>
        </w:r>
      </w:hyperlink>
      <w:r w:rsidRPr="00D75FF6">
        <w:rPr>
          <w:rFonts w:ascii="Calibri" w:eastAsia="Times New Roman" w:hAnsi="Calibri" w:cs="Calibri"/>
          <w:sz w:val="28"/>
          <w:szCs w:val="28"/>
        </w:rPr>
        <w:t xml:space="preserve"> shall have the same meaning when used in this section.</w:t>
      </w:r>
    </w:p>
    <w:p w14:paraId="1902C0CF"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 xml:space="preserve">(3)  Every operator of any of the following services within Zimbabwe is designated as an exporter for exchange control purposes </w:t>
      </w:r>
      <w:r w:rsidRPr="00D75FF6">
        <w:rPr>
          <w:rFonts w:ascii="Calibri" w:eastAsia="Times New Roman" w:hAnsi="Calibri" w:cs="Calibri"/>
          <w:b/>
          <w:bCs/>
          <w:sz w:val="28"/>
          <w:szCs w:val="28"/>
        </w:rPr>
        <w:t>—</w:t>
      </w:r>
    </w:p>
    <w:p w14:paraId="19AB9201" w14:textId="77777777" w:rsidR="00D75FF6" w:rsidRPr="00D75FF6" w:rsidRDefault="00D75FF6" w:rsidP="00D75FF6">
      <w:pPr>
        <w:spacing w:after="150" w:line="240" w:lineRule="auto"/>
        <w:ind w:left="720"/>
        <w:rPr>
          <w:rFonts w:ascii="Calibri" w:eastAsia="Times New Roman" w:hAnsi="Calibri" w:cs="Calibri"/>
          <w:sz w:val="28"/>
          <w:szCs w:val="28"/>
        </w:rPr>
      </w:pPr>
      <w:r w:rsidRPr="00D75FF6">
        <w:rPr>
          <w:rFonts w:ascii="Calibri" w:eastAsia="Times New Roman" w:hAnsi="Calibri" w:cs="Calibri"/>
          <w:sz w:val="28"/>
          <w:szCs w:val="28"/>
        </w:rPr>
        <w:t>(a)  a cellular telecommunication service; or</w:t>
      </w:r>
    </w:p>
    <w:p w14:paraId="660CEACE" w14:textId="77777777" w:rsidR="00D75FF6" w:rsidRPr="00D75FF6" w:rsidRDefault="00D75FF6" w:rsidP="00D75FF6">
      <w:pPr>
        <w:spacing w:after="150" w:line="240" w:lineRule="auto"/>
        <w:ind w:left="720"/>
        <w:rPr>
          <w:rFonts w:ascii="Calibri" w:eastAsia="Times New Roman" w:hAnsi="Calibri" w:cs="Calibri"/>
          <w:sz w:val="28"/>
          <w:szCs w:val="28"/>
        </w:rPr>
      </w:pPr>
      <w:r w:rsidRPr="00D75FF6">
        <w:rPr>
          <w:rFonts w:ascii="Calibri" w:eastAsia="Times New Roman" w:hAnsi="Calibri" w:cs="Calibri"/>
          <w:sz w:val="28"/>
          <w:szCs w:val="28"/>
        </w:rPr>
        <w:t>(b)  a fixed line telephone service; or</w:t>
      </w:r>
    </w:p>
    <w:p w14:paraId="1898D4C1" w14:textId="77777777" w:rsidR="00D75FF6" w:rsidRPr="00D75FF6" w:rsidRDefault="00D75FF6" w:rsidP="00D75FF6">
      <w:pPr>
        <w:spacing w:after="150" w:line="240" w:lineRule="auto"/>
        <w:ind w:left="720"/>
        <w:rPr>
          <w:rFonts w:ascii="Calibri" w:eastAsia="Times New Roman" w:hAnsi="Calibri" w:cs="Calibri"/>
          <w:sz w:val="28"/>
          <w:szCs w:val="28"/>
        </w:rPr>
      </w:pPr>
      <w:r w:rsidRPr="00D75FF6">
        <w:rPr>
          <w:rFonts w:ascii="Calibri" w:eastAsia="Times New Roman" w:hAnsi="Calibri" w:cs="Calibri"/>
          <w:sz w:val="28"/>
          <w:szCs w:val="28"/>
        </w:rPr>
        <w:t>(c)  a postal service; or</w:t>
      </w:r>
    </w:p>
    <w:p w14:paraId="3A26A384" w14:textId="77777777" w:rsidR="00D75FF6" w:rsidRPr="00D75FF6" w:rsidRDefault="00D75FF6" w:rsidP="00D75FF6">
      <w:pPr>
        <w:spacing w:after="150" w:line="240" w:lineRule="auto"/>
        <w:ind w:left="720"/>
        <w:rPr>
          <w:rFonts w:ascii="Calibri" w:eastAsia="Times New Roman" w:hAnsi="Calibri" w:cs="Calibri"/>
          <w:sz w:val="28"/>
          <w:szCs w:val="28"/>
        </w:rPr>
      </w:pPr>
      <w:r w:rsidRPr="00D75FF6">
        <w:rPr>
          <w:rFonts w:ascii="Calibri" w:eastAsia="Times New Roman" w:hAnsi="Calibri" w:cs="Calibri"/>
          <w:sz w:val="28"/>
          <w:szCs w:val="28"/>
        </w:rPr>
        <w:t>(d)  an electronic mail service; or</w:t>
      </w:r>
    </w:p>
    <w:p w14:paraId="775BC9A7" w14:textId="77777777" w:rsidR="00D75FF6" w:rsidRPr="00D75FF6" w:rsidRDefault="00D75FF6" w:rsidP="00D75FF6">
      <w:pPr>
        <w:spacing w:after="150" w:line="240" w:lineRule="auto"/>
        <w:ind w:left="720"/>
        <w:rPr>
          <w:rFonts w:ascii="Calibri" w:eastAsia="Times New Roman" w:hAnsi="Calibri" w:cs="Calibri"/>
          <w:sz w:val="28"/>
          <w:szCs w:val="28"/>
        </w:rPr>
      </w:pPr>
      <w:r w:rsidRPr="00D75FF6">
        <w:rPr>
          <w:rFonts w:ascii="Calibri" w:eastAsia="Times New Roman" w:hAnsi="Calibri" w:cs="Calibri"/>
          <w:sz w:val="28"/>
          <w:szCs w:val="28"/>
        </w:rPr>
        <w:t>(e)  an internet service; or</w:t>
      </w:r>
    </w:p>
    <w:p w14:paraId="17540F8B" w14:textId="77777777" w:rsidR="00D75FF6" w:rsidRPr="00D75FF6" w:rsidRDefault="00D75FF6" w:rsidP="00D75FF6">
      <w:pPr>
        <w:spacing w:after="150" w:line="240" w:lineRule="auto"/>
        <w:ind w:left="720"/>
        <w:rPr>
          <w:rFonts w:ascii="Calibri" w:eastAsia="Times New Roman" w:hAnsi="Calibri" w:cs="Calibri"/>
          <w:sz w:val="28"/>
          <w:szCs w:val="28"/>
        </w:rPr>
      </w:pPr>
      <w:r w:rsidRPr="00D75FF6">
        <w:rPr>
          <w:rFonts w:ascii="Calibri" w:eastAsia="Times New Roman" w:hAnsi="Calibri" w:cs="Calibri"/>
          <w:sz w:val="28"/>
          <w:szCs w:val="28"/>
        </w:rPr>
        <w:t>(f)  an international transit service.</w:t>
      </w:r>
    </w:p>
    <w:p w14:paraId="0EE5155A"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 xml:space="preserve">(4)  Subject to </w:t>
      </w:r>
      <w:hyperlink r:id="rId86" w:anchor="10C.6" w:tooltip="#10C.6" w:history="1">
        <w:r w:rsidRPr="00D75FF6">
          <w:rPr>
            <w:rFonts w:ascii="Calibri" w:eastAsia="Times New Roman" w:hAnsi="Calibri" w:cs="Calibri"/>
            <w:color w:val="0000FF"/>
            <w:sz w:val="28"/>
            <w:szCs w:val="28"/>
            <w:u w:val="single"/>
          </w:rPr>
          <w:t>subsection (6)</w:t>
        </w:r>
      </w:hyperlink>
      <w:r w:rsidRPr="00D75FF6">
        <w:rPr>
          <w:rFonts w:ascii="Calibri" w:eastAsia="Times New Roman" w:hAnsi="Calibri" w:cs="Calibri"/>
          <w:sz w:val="28"/>
          <w:szCs w:val="28"/>
        </w:rPr>
        <w:t xml:space="preserve">, every operator referred to in </w:t>
      </w:r>
      <w:hyperlink r:id="rId87" w:anchor="10C.3" w:tooltip="#10C.3" w:history="1">
        <w:r w:rsidRPr="00D75FF6">
          <w:rPr>
            <w:rFonts w:ascii="Calibri" w:eastAsia="Times New Roman" w:hAnsi="Calibri" w:cs="Calibri"/>
            <w:color w:val="0000FF"/>
            <w:sz w:val="28"/>
            <w:szCs w:val="28"/>
            <w:u w:val="single"/>
          </w:rPr>
          <w:t>subsection (3)</w:t>
        </w:r>
      </w:hyperlink>
      <w:r w:rsidRPr="00D75FF6">
        <w:rPr>
          <w:rFonts w:ascii="Calibri" w:eastAsia="Times New Roman" w:hAnsi="Calibri" w:cs="Calibri"/>
          <w:sz w:val="28"/>
          <w:szCs w:val="28"/>
        </w:rPr>
        <w:t xml:space="preserve"> shall ensure that any service provided by such operator to a foreign person or foreign entity shall be paid for in foreign currency and that the foreign currency is received in Zimbabwe </w:t>
      </w:r>
      <w:r w:rsidRPr="00D75FF6">
        <w:rPr>
          <w:rFonts w:ascii="Calibri" w:eastAsia="Times New Roman" w:hAnsi="Calibri" w:cs="Calibri"/>
          <w:b/>
          <w:bCs/>
          <w:sz w:val="28"/>
          <w:szCs w:val="28"/>
        </w:rPr>
        <w:t>within 90 days</w:t>
      </w:r>
      <w:r w:rsidRPr="00D75FF6">
        <w:rPr>
          <w:rFonts w:ascii="Calibri" w:eastAsia="Times New Roman" w:hAnsi="Calibri" w:cs="Calibri"/>
          <w:sz w:val="28"/>
          <w:szCs w:val="28"/>
        </w:rPr>
        <w:t xml:space="preserve"> from the last day of the month during which the service was provided.</w:t>
      </w:r>
    </w:p>
    <w:p w14:paraId="0570C69C"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 xml:space="preserve">(5)  Where an operator of a postal service received payment from a foreign operator or operators on a monthly, quarterly or yearly basis, such postal operator shall ensure that the funds owed are received in Zimbabwe </w:t>
      </w:r>
      <w:r w:rsidRPr="00D75FF6">
        <w:rPr>
          <w:rFonts w:ascii="Calibri" w:eastAsia="Times New Roman" w:hAnsi="Calibri" w:cs="Calibri"/>
          <w:b/>
          <w:bCs/>
          <w:sz w:val="28"/>
          <w:szCs w:val="28"/>
        </w:rPr>
        <w:t>within 90 days</w:t>
      </w:r>
      <w:r w:rsidRPr="00D75FF6">
        <w:rPr>
          <w:rFonts w:ascii="Calibri" w:eastAsia="Times New Roman" w:hAnsi="Calibri" w:cs="Calibri"/>
          <w:sz w:val="28"/>
          <w:szCs w:val="28"/>
        </w:rPr>
        <w:t xml:space="preserve"> from the last day of the month, quarter or year, as the case may be, in which the service was provided.</w:t>
      </w:r>
    </w:p>
    <w:p w14:paraId="528008E4"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lastRenderedPageBreak/>
        <w:t>(6)  Every operator shall --</w:t>
      </w:r>
    </w:p>
    <w:p w14:paraId="14E1F1D7" w14:textId="77777777" w:rsidR="00D75FF6" w:rsidRPr="00D75FF6" w:rsidRDefault="00D75FF6" w:rsidP="00D75FF6">
      <w:pPr>
        <w:spacing w:after="150" w:line="240" w:lineRule="auto"/>
        <w:ind w:left="720"/>
        <w:rPr>
          <w:rFonts w:ascii="Calibri" w:eastAsia="Times New Roman" w:hAnsi="Calibri" w:cs="Calibri"/>
          <w:sz w:val="28"/>
          <w:szCs w:val="28"/>
        </w:rPr>
      </w:pPr>
      <w:r w:rsidRPr="00D75FF6">
        <w:rPr>
          <w:rFonts w:ascii="Calibri" w:eastAsia="Times New Roman" w:hAnsi="Calibri" w:cs="Calibri"/>
          <w:sz w:val="28"/>
          <w:szCs w:val="28"/>
        </w:rPr>
        <w:t xml:space="preserve">(a)  complete four copies of Form PTS1 set out in the </w:t>
      </w:r>
      <w:r w:rsidRPr="00D75FF6">
        <w:rPr>
          <w:rFonts w:ascii="Calibri" w:eastAsia="Times New Roman" w:hAnsi="Calibri" w:cs="Calibri"/>
          <w:i/>
          <w:iCs/>
          <w:sz w:val="28"/>
          <w:szCs w:val="28"/>
        </w:rPr>
        <w:t>Seventh Schedule</w:t>
      </w:r>
      <w:r w:rsidRPr="00D75FF6">
        <w:rPr>
          <w:rFonts w:ascii="Calibri" w:eastAsia="Times New Roman" w:hAnsi="Calibri" w:cs="Calibri"/>
          <w:sz w:val="28"/>
          <w:szCs w:val="28"/>
        </w:rPr>
        <w:t xml:space="preserve"> as furnished by the Reserve Bank through authorised dealers and shall deal with such copies in accordance with such directions as the Reserve Bank may issue from time to time; and</w:t>
      </w:r>
    </w:p>
    <w:p w14:paraId="3B0784DF" w14:textId="77777777" w:rsidR="00D75FF6" w:rsidRPr="00D75FF6" w:rsidRDefault="00D75FF6" w:rsidP="00D75FF6">
      <w:pPr>
        <w:spacing w:after="150" w:line="240" w:lineRule="auto"/>
        <w:ind w:left="720"/>
        <w:rPr>
          <w:rFonts w:ascii="Calibri" w:eastAsia="Times New Roman" w:hAnsi="Calibri" w:cs="Calibri"/>
          <w:sz w:val="28"/>
          <w:szCs w:val="28"/>
        </w:rPr>
      </w:pPr>
      <w:r w:rsidRPr="00D75FF6">
        <w:rPr>
          <w:rFonts w:ascii="Calibri" w:eastAsia="Times New Roman" w:hAnsi="Calibri" w:cs="Calibri"/>
          <w:sz w:val="28"/>
          <w:szCs w:val="28"/>
        </w:rPr>
        <w:t>(b)  attach to the form referred to in paragraph (a) a record of the inflow and outflow of such operator’s traffic for the period to which the return relates and the rate or fee applied per each unit of measurement of the traffic; and</w:t>
      </w:r>
    </w:p>
    <w:p w14:paraId="2A812898" w14:textId="77777777" w:rsidR="00D75FF6" w:rsidRPr="00D75FF6" w:rsidRDefault="00D75FF6" w:rsidP="00D75FF6">
      <w:pPr>
        <w:spacing w:after="150" w:line="240" w:lineRule="auto"/>
        <w:ind w:left="720"/>
        <w:rPr>
          <w:rFonts w:ascii="Calibri" w:eastAsia="Times New Roman" w:hAnsi="Calibri" w:cs="Calibri"/>
          <w:sz w:val="28"/>
          <w:szCs w:val="28"/>
        </w:rPr>
      </w:pPr>
      <w:r w:rsidRPr="00D75FF6">
        <w:rPr>
          <w:rFonts w:ascii="Calibri" w:eastAsia="Times New Roman" w:hAnsi="Calibri" w:cs="Calibri"/>
          <w:sz w:val="28"/>
          <w:szCs w:val="28"/>
        </w:rPr>
        <w:t>(c)  immediately upon receipt, and, in any event, not later than 48 hours from date of receipt , deposit into a corporate foreign currency account all foreign currency received in respect of the services offered by such operator; and deal with such funds in accordance with such directions as the Reserve Bank may issue from time to time; and</w:t>
      </w:r>
    </w:p>
    <w:p w14:paraId="37FF10EF" w14:textId="77777777" w:rsidR="00D75FF6" w:rsidRPr="00D75FF6" w:rsidRDefault="00D75FF6" w:rsidP="00D75FF6">
      <w:pPr>
        <w:spacing w:after="150" w:line="240" w:lineRule="auto"/>
        <w:ind w:left="720"/>
        <w:rPr>
          <w:rFonts w:ascii="Calibri" w:eastAsia="Times New Roman" w:hAnsi="Calibri" w:cs="Calibri"/>
          <w:sz w:val="28"/>
          <w:szCs w:val="28"/>
        </w:rPr>
      </w:pPr>
      <w:r w:rsidRPr="00D75FF6">
        <w:rPr>
          <w:rFonts w:ascii="Calibri" w:eastAsia="Times New Roman" w:hAnsi="Calibri" w:cs="Calibri"/>
          <w:sz w:val="28"/>
          <w:szCs w:val="28"/>
        </w:rPr>
        <w:t xml:space="preserve">(d)  submit the form referred to in this subsection to the Reserve bank through an authorised dealer </w:t>
      </w:r>
      <w:r w:rsidRPr="00D75FF6">
        <w:rPr>
          <w:rFonts w:ascii="Calibri" w:eastAsia="Times New Roman" w:hAnsi="Calibri" w:cs="Calibri"/>
          <w:b/>
          <w:bCs/>
          <w:sz w:val="28"/>
          <w:szCs w:val="28"/>
        </w:rPr>
        <w:t>within 30 days</w:t>
      </w:r>
      <w:r w:rsidRPr="00D75FF6">
        <w:rPr>
          <w:rFonts w:ascii="Calibri" w:eastAsia="Times New Roman" w:hAnsi="Calibri" w:cs="Calibri"/>
          <w:sz w:val="28"/>
          <w:szCs w:val="28"/>
        </w:rPr>
        <w:t xml:space="preserve"> from the last day of the month in which the services were provided, or, in the case of the operator of a postal service, </w:t>
      </w:r>
      <w:r w:rsidRPr="00D75FF6">
        <w:rPr>
          <w:rFonts w:ascii="Calibri" w:eastAsia="Times New Roman" w:hAnsi="Calibri" w:cs="Calibri"/>
          <w:b/>
          <w:bCs/>
          <w:sz w:val="28"/>
          <w:szCs w:val="28"/>
        </w:rPr>
        <w:t>within 30 days</w:t>
      </w:r>
      <w:r w:rsidRPr="00D75FF6">
        <w:rPr>
          <w:rFonts w:ascii="Calibri" w:eastAsia="Times New Roman" w:hAnsi="Calibri" w:cs="Calibri"/>
          <w:sz w:val="28"/>
          <w:szCs w:val="28"/>
        </w:rPr>
        <w:t xml:space="preserve"> from the last day of the month, quarter or year, as the case may be, in which the services were provided.</w:t>
      </w:r>
    </w:p>
    <w:p w14:paraId="4F395FC3"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 xml:space="preserve">(7)  When completing the form referred to in </w:t>
      </w:r>
      <w:hyperlink r:id="rId88" w:anchor="10C.6" w:tooltip="#10C.6" w:history="1">
        <w:r w:rsidRPr="00D75FF6">
          <w:rPr>
            <w:rFonts w:ascii="Calibri" w:eastAsia="Times New Roman" w:hAnsi="Calibri" w:cs="Calibri"/>
            <w:color w:val="0000FF"/>
            <w:sz w:val="28"/>
            <w:szCs w:val="28"/>
            <w:u w:val="single"/>
          </w:rPr>
          <w:t>subsection (6)</w:t>
        </w:r>
      </w:hyperlink>
      <w:r w:rsidRPr="00D75FF6">
        <w:rPr>
          <w:rFonts w:ascii="Calibri" w:eastAsia="Times New Roman" w:hAnsi="Calibri" w:cs="Calibri"/>
          <w:sz w:val="28"/>
          <w:szCs w:val="28"/>
        </w:rPr>
        <w:t>, the operator shall indicate on the form any payment dispute that has the potential of delaying payment from a foreign operator, giving material particulars of such dispute.</w:t>
      </w:r>
    </w:p>
    <w:p w14:paraId="671BABDB"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(8)  Every operator shall advise the Reserve Bank in writing of every roaming partner, interconnect partner, clearing house or any other party with whom such operator has an agreement for the provision of services.</w:t>
      </w:r>
    </w:p>
    <w:p w14:paraId="2B9CDF9B"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(9)  No operator shall, without the written approval of the Reserve Bank, enter into a new or vary an existing roaming agreement or any other agreement for the provision of services by or to a foreign operator or other foreign entity.</w:t>
      </w:r>
    </w:p>
    <w:p w14:paraId="3C3AF821"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(10)  Every operator shall furnish to the Reserve Bank, such information or such documents as the Reserve Bank may require relating to any agreement or transaction connected with such operator.</w:t>
      </w:r>
    </w:p>
    <w:p w14:paraId="3D4DD405"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(11)  The Reserve Bank may from time to time issue directions to operators and authorised dealers supplementing or varying the provisions of this section:</w:t>
      </w:r>
    </w:p>
    <w:p w14:paraId="6DCB88F9"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lastRenderedPageBreak/>
        <w:t xml:space="preserve">Provided any directions varying the provisions of this section shall be confirmed by an amendment of this section </w:t>
      </w:r>
      <w:r w:rsidRPr="00D75FF6">
        <w:rPr>
          <w:rFonts w:ascii="Calibri" w:eastAsia="Times New Roman" w:hAnsi="Calibri" w:cs="Calibri"/>
          <w:b/>
          <w:bCs/>
          <w:sz w:val="28"/>
          <w:szCs w:val="28"/>
        </w:rPr>
        <w:t>within 30 days</w:t>
      </w:r>
      <w:r w:rsidRPr="00D75FF6">
        <w:rPr>
          <w:rFonts w:ascii="Calibri" w:eastAsia="Times New Roman" w:hAnsi="Calibri" w:cs="Calibri"/>
          <w:sz w:val="28"/>
          <w:szCs w:val="28"/>
        </w:rPr>
        <w:t xml:space="preserve"> of the date when the direction is issued</w:t>
      </w:r>
    </w:p>
    <w:p w14:paraId="3452AB66" w14:textId="77777777" w:rsidR="00D75FF6" w:rsidRPr="00D75FF6" w:rsidRDefault="00D75FF6" w:rsidP="00D75FF6">
      <w:pPr>
        <w:spacing w:after="150" w:line="240" w:lineRule="auto"/>
        <w:jc w:val="center"/>
        <w:rPr>
          <w:rFonts w:ascii="Calibri" w:eastAsia="Times New Roman" w:hAnsi="Calibri" w:cs="Calibri"/>
          <w:sz w:val="28"/>
          <w:szCs w:val="28"/>
        </w:rPr>
      </w:pPr>
      <w:r w:rsidRPr="00D75FF6">
        <w:rPr>
          <w:rFonts w:ascii="Calibri" w:eastAsia="Times New Roman" w:hAnsi="Calibri" w:cs="Calibri"/>
          <w:i/>
          <w:iCs/>
          <w:sz w:val="28"/>
          <w:szCs w:val="28"/>
        </w:rPr>
        <w:t>Purchase of securities by foreign residents.</w:t>
      </w:r>
    </w:p>
    <w:p w14:paraId="6286341B"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b/>
          <w:bCs/>
          <w:sz w:val="28"/>
          <w:szCs w:val="28"/>
        </w:rPr>
        <w:t>11</w:t>
      </w:r>
      <w:r w:rsidRPr="00D75FF6">
        <w:rPr>
          <w:rFonts w:ascii="Calibri" w:eastAsia="Times New Roman" w:hAnsi="Calibri" w:cs="Calibri"/>
          <w:sz w:val="28"/>
          <w:szCs w:val="28"/>
        </w:rPr>
        <w:t>.  (1)  A listed security which is a share may be issued or transferred to a foreign resident or his nominee, subject to the following conditions—</w:t>
      </w:r>
    </w:p>
    <w:p w14:paraId="5189D7A9" w14:textId="77777777" w:rsidR="00D75FF6" w:rsidRPr="00D75FF6" w:rsidRDefault="00D75FF6" w:rsidP="00D75FF6">
      <w:pPr>
        <w:spacing w:after="150" w:line="240" w:lineRule="auto"/>
        <w:ind w:left="720"/>
        <w:rPr>
          <w:rFonts w:ascii="Calibri" w:eastAsia="Times New Roman" w:hAnsi="Calibri" w:cs="Calibri"/>
          <w:sz w:val="28"/>
          <w:szCs w:val="28"/>
        </w:rPr>
      </w:pPr>
      <w:r w:rsidRPr="00D75FF6">
        <w:rPr>
          <w:rFonts w:ascii="Calibri" w:eastAsia="Times New Roman" w:hAnsi="Calibri" w:cs="Calibri"/>
          <w:sz w:val="28"/>
          <w:szCs w:val="28"/>
        </w:rPr>
        <w:t>(a)  the security shall be paid for out of funds transmitted to Zimbabwe through normal banking channels; and</w:t>
      </w:r>
    </w:p>
    <w:p w14:paraId="30233ECB" w14:textId="77777777" w:rsidR="00D75FF6" w:rsidRPr="00D75FF6" w:rsidRDefault="00D75FF6" w:rsidP="00D75FF6">
      <w:pPr>
        <w:spacing w:after="150" w:line="240" w:lineRule="auto"/>
        <w:ind w:left="720"/>
        <w:rPr>
          <w:rFonts w:ascii="Calibri" w:eastAsia="Times New Roman" w:hAnsi="Calibri" w:cs="Calibri"/>
          <w:sz w:val="28"/>
          <w:szCs w:val="28"/>
        </w:rPr>
      </w:pPr>
      <w:r w:rsidRPr="00D75FF6">
        <w:rPr>
          <w:rFonts w:ascii="Calibri" w:eastAsia="Times New Roman" w:hAnsi="Calibri" w:cs="Calibri"/>
          <w:sz w:val="28"/>
          <w:szCs w:val="28"/>
        </w:rPr>
        <w:t xml:space="preserve">(b)  the security shall not be issued or transferred without the permission of the Reserve Bank if its issue or transfer would result in foreign residents holding more than </w:t>
      </w:r>
      <w:r w:rsidRPr="00D75FF6">
        <w:rPr>
          <w:rFonts w:ascii="Calibri" w:eastAsia="Times New Roman" w:hAnsi="Calibri" w:cs="Calibri"/>
          <w:b/>
          <w:bCs/>
          <w:sz w:val="28"/>
          <w:szCs w:val="28"/>
        </w:rPr>
        <w:t>40%</w:t>
      </w:r>
      <w:r w:rsidRPr="00D75FF6">
        <w:rPr>
          <w:rFonts w:ascii="Calibri" w:eastAsia="Times New Roman" w:hAnsi="Calibri" w:cs="Calibri"/>
          <w:sz w:val="28"/>
          <w:szCs w:val="28"/>
        </w:rPr>
        <w:t xml:space="preserve"> of the total equity of the company issuing the security:</w:t>
      </w:r>
    </w:p>
    <w:p w14:paraId="532CC7C3" w14:textId="77777777" w:rsidR="00D75FF6" w:rsidRPr="00D75FF6" w:rsidRDefault="00D75FF6" w:rsidP="00D75FF6">
      <w:pPr>
        <w:pBdr>
          <w:top w:val="single" w:sz="6" w:space="2" w:color="000000"/>
          <w:left w:val="single" w:sz="6" w:space="2" w:color="000000"/>
          <w:bottom w:val="single" w:sz="6" w:space="2" w:color="000000"/>
          <w:right w:val="single" w:sz="6" w:space="2" w:color="000000"/>
        </w:pBdr>
        <w:shd w:val="clear" w:color="auto" w:fill="D0D0D0"/>
        <w:spacing w:before="150" w:after="150" w:line="240" w:lineRule="auto"/>
        <w:jc w:val="center"/>
        <w:rPr>
          <w:rFonts w:ascii="Calibri" w:eastAsia="Times New Roman" w:hAnsi="Calibri" w:cs="Calibri"/>
          <w:color w:val="808080"/>
        </w:rPr>
      </w:pPr>
      <w:r w:rsidRPr="00D75FF6">
        <w:rPr>
          <w:rFonts w:ascii="Calibri" w:eastAsia="Times New Roman" w:hAnsi="Calibri" w:cs="Calibri"/>
          <w:color w:val="808080"/>
        </w:rPr>
        <w:t>Para (</w:t>
      </w:r>
      <w:r w:rsidRPr="00D75FF6">
        <w:rPr>
          <w:rFonts w:ascii="Calibri" w:eastAsia="Times New Roman" w:hAnsi="Calibri" w:cs="Calibri"/>
          <w:i/>
          <w:iCs/>
          <w:color w:val="808080"/>
        </w:rPr>
        <w:t>b</w:t>
      </w:r>
      <w:r w:rsidRPr="00D75FF6">
        <w:rPr>
          <w:rFonts w:ascii="Calibri" w:eastAsia="Times New Roman" w:hAnsi="Calibri" w:cs="Calibri"/>
          <w:color w:val="808080"/>
        </w:rPr>
        <w:t>) amended by Section 4 of SI 323A/2001 from 22 October, 2001.</w:t>
      </w:r>
    </w:p>
    <w:p w14:paraId="77F871C2"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Provided that any of the company’s equity that has been held by a foreign resident since before the 1st May, 1993, shall not be counted for the purposes of this paragraph.</w:t>
      </w:r>
    </w:p>
    <w:p w14:paraId="11310B3A"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(2)  A bond or stock may be issued or transferred to a foreign resident or his nominee, subject to the following conditions—</w:t>
      </w:r>
    </w:p>
    <w:p w14:paraId="21886B57" w14:textId="77777777" w:rsidR="00D75FF6" w:rsidRPr="00D75FF6" w:rsidRDefault="00D75FF6" w:rsidP="00D75FF6">
      <w:pPr>
        <w:spacing w:after="150" w:line="240" w:lineRule="auto"/>
        <w:ind w:left="720"/>
        <w:rPr>
          <w:rFonts w:ascii="Calibri" w:eastAsia="Times New Roman" w:hAnsi="Calibri" w:cs="Calibri"/>
          <w:sz w:val="28"/>
          <w:szCs w:val="28"/>
        </w:rPr>
      </w:pPr>
      <w:r w:rsidRPr="00D75FF6">
        <w:rPr>
          <w:rFonts w:ascii="Calibri" w:eastAsia="Times New Roman" w:hAnsi="Calibri" w:cs="Calibri"/>
          <w:sz w:val="28"/>
          <w:szCs w:val="28"/>
        </w:rPr>
        <w:t>(a)  the security shall be paid for out of funds transmitted to Zimbabwe through normal banking channels; and</w:t>
      </w:r>
    </w:p>
    <w:p w14:paraId="098AB616" w14:textId="77777777" w:rsidR="00D75FF6" w:rsidRPr="00D75FF6" w:rsidRDefault="00D75FF6" w:rsidP="00D75FF6">
      <w:pPr>
        <w:spacing w:after="150" w:line="240" w:lineRule="auto"/>
        <w:ind w:left="720"/>
        <w:rPr>
          <w:rFonts w:ascii="Calibri" w:eastAsia="Times New Roman" w:hAnsi="Calibri" w:cs="Calibri"/>
          <w:sz w:val="28"/>
          <w:szCs w:val="28"/>
        </w:rPr>
      </w:pPr>
      <w:r w:rsidRPr="00D75FF6">
        <w:rPr>
          <w:rFonts w:ascii="Calibri" w:eastAsia="Times New Roman" w:hAnsi="Calibri" w:cs="Calibri"/>
          <w:sz w:val="28"/>
          <w:szCs w:val="28"/>
        </w:rPr>
        <w:t xml:space="preserve">(b)  in the case of a primary issue of bonds or stock, the security shall not be issued or transferred without the permission of the Reserve Bank if its issue or transfer would result in foreign residents holding more than </w:t>
      </w:r>
      <w:r w:rsidRPr="00D75FF6">
        <w:rPr>
          <w:rFonts w:ascii="Calibri" w:eastAsia="Times New Roman" w:hAnsi="Calibri" w:cs="Calibri"/>
          <w:b/>
          <w:bCs/>
          <w:sz w:val="28"/>
          <w:szCs w:val="28"/>
        </w:rPr>
        <w:t>40%</w:t>
      </w:r>
      <w:r w:rsidRPr="00D75FF6">
        <w:rPr>
          <w:rFonts w:ascii="Calibri" w:eastAsia="Times New Roman" w:hAnsi="Calibri" w:cs="Calibri"/>
          <w:sz w:val="28"/>
          <w:szCs w:val="28"/>
        </w:rPr>
        <w:t xml:space="preserve"> of the bonds or stock in the same issue.</w:t>
      </w:r>
    </w:p>
    <w:p w14:paraId="2978166D" w14:textId="77777777" w:rsidR="00D75FF6" w:rsidRPr="00D75FF6" w:rsidRDefault="00D75FF6" w:rsidP="00D75FF6">
      <w:pPr>
        <w:pBdr>
          <w:top w:val="single" w:sz="6" w:space="2" w:color="000000"/>
          <w:left w:val="single" w:sz="6" w:space="2" w:color="000000"/>
          <w:bottom w:val="single" w:sz="6" w:space="2" w:color="000000"/>
          <w:right w:val="single" w:sz="6" w:space="2" w:color="000000"/>
        </w:pBdr>
        <w:shd w:val="clear" w:color="auto" w:fill="D0D0D0"/>
        <w:spacing w:before="150" w:after="150" w:line="240" w:lineRule="auto"/>
        <w:jc w:val="center"/>
        <w:rPr>
          <w:rFonts w:ascii="Calibri" w:eastAsia="Times New Roman" w:hAnsi="Calibri" w:cs="Calibri"/>
          <w:color w:val="808080"/>
        </w:rPr>
      </w:pPr>
      <w:r w:rsidRPr="00D75FF6">
        <w:rPr>
          <w:rFonts w:ascii="Calibri" w:eastAsia="Times New Roman" w:hAnsi="Calibri" w:cs="Calibri"/>
          <w:color w:val="808080"/>
        </w:rPr>
        <w:t>Para (</w:t>
      </w:r>
      <w:r w:rsidRPr="00D75FF6">
        <w:rPr>
          <w:rFonts w:ascii="Calibri" w:eastAsia="Times New Roman" w:hAnsi="Calibri" w:cs="Calibri"/>
          <w:i/>
          <w:iCs/>
          <w:color w:val="808080"/>
        </w:rPr>
        <w:t>b</w:t>
      </w:r>
      <w:r w:rsidRPr="00D75FF6">
        <w:rPr>
          <w:rFonts w:ascii="Calibri" w:eastAsia="Times New Roman" w:hAnsi="Calibri" w:cs="Calibri"/>
          <w:color w:val="808080"/>
        </w:rPr>
        <w:t>) amended by Section 4 of SI 323A/2001 from 22 October, 2001.</w:t>
      </w:r>
    </w:p>
    <w:p w14:paraId="7F01226B"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(3)  A person issuing a listed security to a foreign resident shall endorse the security—</w:t>
      </w:r>
    </w:p>
    <w:p w14:paraId="6992665E"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b/>
          <w:bCs/>
          <w:sz w:val="28"/>
          <w:szCs w:val="28"/>
        </w:rPr>
        <w:t>“ Non-Resident ”</w:t>
      </w:r>
      <w:r w:rsidRPr="00D75FF6">
        <w:rPr>
          <w:rFonts w:ascii="Calibri" w:eastAsia="Times New Roman" w:hAnsi="Calibri" w:cs="Calibri"/>
          <w:sz w:val="28"/>
          <w:szCs w:val="28"/>
        </w:rPr>
        <w:t xml:space="preserve">; and </w:t>
      </w:r>
      <w:r w:rsidRPr="00D75FF6">
        <w:rPr>
          <w:rFonts w:ascii="Calibri" w:eastAsia="Times New Roman" w:hAnsi="Calibri" w:cs="Calibri"/>
          <w:b/>
          <w:bCs/>
          <w:sz w:val="28"/>
          <w:szCs w:val="28"/>
        </w:rPr>
        <w:t>“ For sale in Zimbabwe only ”</w:t>
      </w:r>
      <w:r w:rsidRPr="00D75FF6">
        <w:rPr>
          <w:rFonts w:ascii="Calibri" w:eastAsia="Times New Roman" w:hAnsi="Calibri" w:cs="Calibri"/>
          <w:sz w:val="28"/>
          <w:szCs w:val="28"/>
        </w:rPr>
        <w:t>,</w:t>
      </w:r>
    </w:p>
    <w:p w14:paraId="306E1BF6"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where the security, in addition to being listed on the Zimbabwe Stock Exchange, is listed or quoted on a stock exchange outside Zimbabwe.</w:t>
      </w:r>
    </w:p>
    <w:p w14:paraId="0B3370DB" w14:textId="77777777" w:rsidR="00D75FF6" w:rsidRPr="00D75FF6" w:rsidRDefault="00D75FF6" w:rsidP="00D75FF6">
      <w:pPr>
        <w:spacing w:after="150" w:line="240" w:lineRule="auto"/>
        <w:jc w:val="center"/>
        <w:rPr>
          <w:rFonts w:ascii="Calibri" w:eastAsia="Times New Roman" w:hAnsi="Calibri" w:cs="Calibri"/>
          <w:sz w:val="28"/>
          <w:szCs w:val="28"/>
        </w:rPr>
      </w:pPr>
      <w:r w:rsidRPr="00D75FF6">
        <w:rPr>
          <w:rFonts w:ascii="Calibri" w:eastAsia="Times New Roman" w:hAnsi="Calibri" w:cs="Calibri"/>
          <w:i/>
          <w:iCs/>
          <w:sz w:val="28"/>
          <w:szCs w:val="28"/>
        </w:rPr>
        <w:t>Purchase of immovable property by foreign residents</w:t>
      </w:r>
    </w:p>
    <w:p w14:paraId="4F7D35C8"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b/>
          <w:bCs/>
          <w:sz w:val="28"/>
          <w:szCs w:val="28"/>
        </w:rPr>
        <w:lastRenderedPageBreak/>
        <w:t>12</w:t>
      </w:r>
      <w:r w:rsidRPr="00D75FF6">
        <w:rPr>
          <w:rFonts w:ascii="Calibri" w:eastAsia="Times New Roman" w:hAnsi="Calibri" w:cs="Calibri"/>
          <w:sz w:val="28"/>
          <w:szCs w:val="28"/>
        </w:rPr>
        <w:t>.  Any application for the transfer of funds arising out of the purchase of immovable property by a foreign resident shall be submitted to the Reserve Bank through an authorised dealer.</w:t>
      </w:r>
    </w:p>
    <w:p w14:paraId="11852AA7" w14:textId="77777777" w:rsidR="00D75FF6" w:rsidRPr="00D75FF6" w:rsidRDefault="00D75FF6" w:rsidP="00D75FF6">
      <w:pPr>
        <w:spacing w:after="150" w:line="240" w:lineRule="auto"/>
        <w:jc w:val="center"/>
        <w:rPr>
          <w:rFonts w:ascii="Calibri" w:eastAsia="Times New Roman" w:hAnsi="Calibri" w:cs="Calibri"/>
          <w:sz w:val="28"/>
          <w:szCs w:val="28"/>
        </w:rPr>
      </w:pPr>
      <w:r w:rsidRPr="00D75FF6">
        <w:rPr>
          <w:rFonts w:ascii="Calibri" w:eastAsia="Times New Roman" w:hAnsi="Calibri" w:cs="Calibri"/>
          <w:i/>
          <w:iCs/>
          <w:sz w:val="28"/>
          <w:szCs w:val="28"/>
        </w:rPr>
        <w:t>Exports</w:t>
      </w:r>
    </w:p>
    <w:p w14:paraId="3CC1F8D9"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b/>
          <w:bCs/>
          <w:sz w:val="28"/>
          <w:szCs w:val="28"/>
        </w:rPr>
        <w:t>13</w:t>
      </w:r>
      <w:r w:rsidRPr="00D75FF6">
        <w:rPr>
          <w:rFonts w:ascii="Calibri" w:eastAsia="Times New Roman" w:hAnsi="Calibri" w:cs="Calibri"/>
          <w:sz w:val="28"/>
          <w:szCs w:val="28"/>
        </w:rPr>
        <w:t>.  (1)  For the purposes of Section 20 of the principal Regulations—</w:t>
      </w:r>
    </w:p>
    <w:p w14:paraId="78746ECD" w14:textId="77777777" w:rsidR="00D75FF6" w:rsidRPr="00D75FF6" w:rsidRDefault="00D75FF6" w:rsidP="00D75FF6">
      <w:pPr>
        <w:spacing w:after="150" w:line="240" w:lineRule="auto"/>
        <w:ind w:left="720"/>
        <w:rPr>
          <w:rFonts w:ascii="Calibri" w:eastAsia="Times New Roman" w:hAnsi="Calibri" w:cs="Calibri"/>
          <w:sz w:val="28"/>
          <w:szCs w:val="28"/>
        </w:rPr>
      </w:pPr>
      <w:r w:rsidRPr="00D75FF6">
        <w:rPr>
          <w:rFonts w:ascii="Calibri" w:eastAsia="Times New Roman" w:hAnsi="Calibri" w:cs="Calibri"/>
          <w:sz w:val="28"/>
          <w:szCs w:val="28"/>
        </w:rPr>
        <w:t>(a)  the maximum value of any precious or semi-precious stone or pearl, or article mounted or set with one or more such stones or pearls, that may be exported from Zimbabwe without the authority of an authorised dealer is zw$ 5000;</w:t>
      </w:r>
    </w:p>
    <w:p w14:paraId="25CBA3BD" w14:textId="77777777" w:rsidR="00D75FF6" w:rsidRPr="00D75FF6" w:rsidRDefault="00D75FF6" w:rsidP="00D75FF6">
      <w:pPr>
        <w:spacing w:after="150" w:line="240" w:lineRule="auto"/>
        <w:ind w:left="720"/>
        <w:rPr>
          <w:rFonts w:ascii="Calibri" w:eastAsia="Times New Roman" w:hAnsi="Calibri" w:cs="Calibri"/>
          <w:sz w:val="28"/>
          <w:szCs w:val="28"/>
        </w:rPr>
      </w:pPr>
      <w:r w:rsidRPr="00D75FF6">
        <w:rPr>
          <w:rFonts w:ascii="Calibri" w:eastAsia="Times New Roman" w:hAnsi="Calibri" w:cs="Calibri"/>
          <w:sz w:val="28"/>
          <w:szCs w:val="28"/>
        </w:rPr>
        <w:t>(b)  the maximum amount of Zimbabwean currency notes or coins or bearer cheques that may be taken out of Zimbabwe on the person or in the baggage of a person who is leaving Zimbabwe is zw$5 billion;</w:t>
      </w:r>
    </w:p>
    <w:p w14:paraId="1055477B" w14:textId="77777777" w:rsidR="00D75FF6" w:rsidRPr="00D75FF6" w:rsidRDefault="00D75FF6" w:rsidP="00D75FF6">
      <w:pPr>
        <w:pBdr>
          <w:top w:val="single" w:sz="6" w:space="2" w:color="000000"/>
          <w:left w:val="single" w:sz="6" w:space="2" w:color="000000"/>
          <w:bottom w:val="single" w:sz="6" w:space="2" w:color="000000"/>
          <w:right w:val="single" w:sz="6" w:space="2" w:color="000000"/>
        </w:pBdr>
        <w:shd w:val="clear" w:color="auto" w:fill="D0D0D0"/>
        <w:spacing w:before="150" w:after="150" w:line="240" w:lineRule="auto"/>
        <w:jc w:val="center"/>
        <w:rPr>
          <w:rFonts w:ascii="Calibri" w:eastAsia="Times New Roman" w:hAnsi="Calibri" w:cs="Calibri"/>
          <w:color w:val="808080"/>
        </w:rPr>
      </w:pPr>
      <w:r w:rsidRPr="00D75FF6">
        <w:rPr>
          <w:rFonts w:ascii="Calibri" w:eastAsia="Times New Roman" w:hAnsi="Calibri" w:cs="Calibri"/>
          <w:color w:val="808080"/>
        </w:rPr>
        <w:t>Para (b) substituted by SI 7/04 from 16th ,January, 2004</w:t>
      </w:r>
      <w:r w:rsidRPr="00D75FF6">
        <w:rPr>
          <w:rFonts w:ascii="Calibri" w:eastAsia="Times New Roman" w:hAnsi="Calibri" w:cs="Calibri"/>
          <w:color w:val="808080"/>
        </w:rPr>
        <w:br/>
        <w:t>and again by SI 105/08 with effect from the 25</w:t>
      </w:r>
      <w:r w:rsidRPr="00D75FF6">
        <w:rPr>
          <w:rFonts w:ascii="Calibri" w:eastAsia="Times New Roman" w:hAnsi="Calibri" w:cs="Calibri"/>
          <w:color w:val="808080"/>
          <w:sz w:val="20"/>
          <w:szCs w:val="20"/>
          <w:vertAlign w:val="superscript"/>
        </w:rPr>
        <w:t>th</w:t>
      </w:r>
      <w:r w:rsidRPr="00D75FF6">
        <w:rPr>
          <w:rFonts w:ascii="Calibri" w:eastAsia="Times New Roman" w:hAnsi="Calibri" w:cs="Calibri"/>
          <w:color w:val="808080"/>
        </w:rPr>
        <w:t xml:space="preserve"> July, 2008.</w:t>
      </w:r>
    </w:p>
    <w:p w14:paraId="32A3E78A"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(b1)</w:t>
      </w:r>
    </w:p>
    <w:p w14:paraId="54F67944" w14:textId="77777777" w:rsidR="00D75FF6" w:rsidRPr="00D75FF6" w:rsidRDefault="00D75FF6" w:rsidP="00D75FF6">
      <w:pPr>
        <w:pBdr>
          <w:top w:val="single" w:sz="6" w:space="2" w:color="000000"/>
          <w:left w:val="single" w:sz="6" w:space="2" w:color="000000"/>
          <w:bottom w:val="single" w:sz="6" w:space="2" w:color="000000"/>
          <w:right w:val="single" w:sz="6" w:space="2" w:color="000000"/>
        </w:pBdr>
        <w:shd w:val="clear" w:color="auto" w:fill="D0D0D0"/>
        <w:spacing w:before="150" w:after="150" w:line="240" w:lineRule="auto"/>
        <w:jc w:val="center"/>
        <w:rPr>
          <w:rFonts w:ascii="Calibri" w:eastAsia="Times New Roman" w:hAnsi="Calibri" w:cs="Calibri"/>
          <w:color w:val="808080"/>
        </w:rPr>
      </w:pPr>
      <w:r w:rsidRPr="00D75FF6">
        <w:rPr>
          <w:rFonts w:ascii="Calibri" w:eastAsia="Times New Roman" w:hAnsi="Calibri" w:cs="Calibri"/>
          <w:color w:val="808080"/>
        </w:rPr>
        <w:t>Para (b1) substituted by SI 7/04 from 16th, January, 2004, and repealed by SI 105/08 w.e.f. 25</w:t>
      </w:r>
      <w:r w:rsidRPr="00D75FF6">
        <w:rPr>
          <w:rFonts w:ascii="Calibri" w:eastAsia="Times New Roman" w:hAnsi="Calibri" w:cs="Calibri"/>
          <w:color w:val="808080"/>
          <w:sz w:val="20"/>
          <w:szCs w:val="20"/>
          <w:vertAlign w:val="superscript"/>
        </w:rPr>
        <w:t>th</w:t>
      </w:r>
      <w:r w:rsidRPr="00D75FF6">
        <w:rPr>
          <w:rFonts w:ascii="Calibri" w:eastAsia="Times New Roman" w:hAnsi="Calibri" w:cs="Calibri"/>
          <w:color w:val="808080"/>
        </w:rPr>
        <w:t xml:space="preserve"> July, 2008.</w:t>
      </w:r>
    </w:p>
    <w:p w14:paraId="0E970145" w14:textId="77777777" w:rsidR="00D75FF6" w:rsidRPr="00D75FF6" w:rsidRDefault="00D75FF6" w:rsidP="00D75FF6">
      <w:pPr>
        <w:spacing w:after="150" w:line="240" w:lineRule="auto"/>
        <w:ind w:left="720"/>
        <w:rPr>
          <w:rFonts w:ascii="Calibri" w:eastAsia="Times New Roman" w:hAnsi="Calibri" w:cs="Calibri"/>
          <w:sz w:val="28"/>
          <w:szCs w:val="28"/>
        </w:rPr>
      </w:pPr>
      <w:r w:rsidRPr="00D75FF6">
        <w:rPr>
          <w:rFonts w:ascii="Calibri" w:eastAsia="Times New Roman" w:hAnsi="Calibri" w:cs="Calibri"/>
          <w:sz w:val="28"/>
          <w:szCs w:val="28"/>
        </w:rPr>
        <w:t xml:space="preserve">(c)  the maximum amount of foreign currency that may be taken out of Zimbabwe on the person or in the baggage of a person who is leaving Zimbabwe, is a total of </w:t>
      </w:r>
      <w:r w:rsidRPr="00D75FF6">
        <w:rPr>
          <w:rFonts w:ascii="Calibri" w:eastAsia="Times New Roman" w:hAnsi="Calibri" w:cs="Calibri"/>
          <w:b/>
          <w:bCs/>
          <w:sz w:val="28"/>
          <w:szCs w:val="28"/>
        </w:rPr>
        <w:t>US$ 2000</w:t>
      </w:r>
      <w:r w:rsidRPr="00D75FF6">
        <w:rPr>
          <w:rFonts w:ascii="Calibri" w:eastAsia="Times New Roman" w:hAnsi="Calibri" w:cs="Calibri"/>
          <w:sz w:val="28"/>
          <w:szCs w:val="28"/>
        </w:rPr>
        <w:t xml:space="preserve"> in any currency or combination of currencies or in bond notes or coins. </w:t>
      </w:r>
    </w:p>
    <w:p w14:paraId="52186631" w14:textId="77777777" w:rsidR="00D75FF6" w:rsidRPr="00D75FF6" w:rsidRDefault="00D75FF6" w:rsidP="00D75FF6">
      <w:pPr>
        <w:pBdr>
          <w:top w:val="single" w:sz="6" w:space="2" w:color="000000"/>
          <w:left w:val="single" w:sz="6" w:space="2" w:color="000000"/>
          <w:bottom w:val="single" w:sz="6" w:space="2" w:color="000000"/>
          <w:right w:val="single" w:sz="6" w:space="2" w:color="000000"/>
        </w:pBdr>
        <w:shd w:val="clear" w:color="auto" w:fill="D0D0D0"/>
        <w:spacing w:before="150" w:after="150" w:line="240" w:lineRule="auto"/>
        <w:jc w:val="center"/>
        <w:rPr>
          <w:rFonts w:ascii="Calibri" w:eastAsia="Times New Roman" w:hAnsi="Calibri" w:cs="Calibri"/>
          <w:color w:val="808080"/>
        </w:rPr>
      </w:pPr>
      <w:r w:rsidRPr="00D75FF6">
        <w:rPr>
          <w:rFonts w:ascii="Calibri" w:eastAsia="Times New Roman" w:hAnsi="Calibri" w:cs="Calibri"/>
          <w:color w:val="808080"/>
        </w:rPr>
        <w:t>amended by SI 291A of 2002 w.e.f. 14 November, 2002;</w:t>
      </w:r>
      <w:r w:rsidRPr="00D75FF6">
        <w:rPr>
          <w:rFonts w:ascii="Calibri" w:eastAsia="Times New Roman" w:hAnsi="Calibri" w:cs="Calibri"/>
          <w:color w:val="808080"/>
        </w:rPr>
        <w:br/>
        <w:t>Limit increased from US$1000 to US$10 000 by SI 103/09 w.e.f. 3rd July, 2009;</w:t>
      </w:r>
      <w:r w:rsidRPr="00D75FF6">
        <w:rPr>
          <w:rFonts w:ascii="Calibri" w:eastAsia="Times New Roman" w:hAnsi="Calibri" w:cs="Calibri"/>
          <w:color w:val="808080"/>
        </w:rPr>
        <w:br/>
        <w:t>then decreased from US$10 000 to the above by SI 156/14 w.e.f. 31</w:t>
      </w:r>
      <w:r w:rsidRPr="00D75FF6">
        <w:rPr>
          <w:rFonts w:ascii="Calibri" w:eastAsia="Times New Roman" w:hAnsi="Calibri" w:cs="Calibri"/>
          <w:color w:val="808080"/>
          <w:sz w:val="20"/>
          <w:szCs w:val="20"/>
          <w:vertAlign w:val="superscript"/>
        </w:rPr>
        <w:t>st</w:t>
      </w:r>
      <w:r w:rsidRPr="00D75FF6">
        <w:rPr>
          <w:rFonts w:ascii="Calibri" w:eastAsia="Times New Roman" w:hAnsi="Calibri" w:cs="Calibri"/>
          <w:color w:val="808080"/>
        </w:rPr>
        <w:t xml:space="preserve"> October, 2014; then decreased from US$5 000 to the above by SI 93/17 w.e.f. </w:t>
      </w:r>
      <w:r w:rsidRPr="00D75FF6">
        <w:rPr>
          <w:rFonts w:ascii="Calibri" w:eastAsia="Times New Roman" w:hAnsi="Calibri" w:cs="Calibri"/>
          <w:b/>
          <w:bCs/>
          <w:color w:val="808080"/>
        </w:rPr>
        <w:t>18</w:t>
      </w:r>
      <w:r w:rsidRPr="00D75FF6">
        <w:rPr>
          <w:rFonts w:ascii="Calibri" w:eastAsia="Times New Roman" w:hAnsi="Calibri" w:cs="Calibri"/>
          <w:b/>
          <w:bCs/>
          <w:color w:val="808080"/>
          <w:sz w:val="20"/>
          <w:szCs w:val="20"/>
          <w:vertAlign w:val="superscript"/>
        </w:rPr>
        <w:t>th</w:t>
      </w:r>
      <w:r w:rsidRPr="00D75FF6">
        <w:rPr>
          <w:rFonts w:ascii="Calibri" w:eastAsia="Times New Roman" w:hAnsi="Calibri" w:cs="Calibri"/>
          <w:b/>
          <w:bCs/>
          <w:color w:val="808080"/>
        </w:rPr>
        <w:t xml:space="preserve"> August, 2017</w:t>
      </w:r>
    </w:p>
    <w:p w14:paraId="0D155380"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 xml:space="preserve">(2)  The Commissioner General shall not authorise the export of goods from Zimbabwe in terms of section 21 of the principal Regulations unless he is satisfied that payment for the goods has been made to a Zimbabwean resident through an authorised dealer or will be so made </w:t>
      </w:r>
      <w:r w:rsidRPr="00D75FF6">
        <w:rPr>
          <w:rFonts w:ascii="Calibri" w:eastAsia="Times New Roman" w:hAnsi="Calibri" w:cs="Calibri"/>
          <w:b/>
          <w:bCs/>
          <w:sz w:val="28"/>
          <w:szCs w:val="28"/>
        </w:rPr>
        <w:t>within 3 months</w:t>
      </w:r>
      <w:r w:rsidRPr="00D75FF6">
        <w:rPr>
          <w:rFonts w:ascii="Calibri" w:eastAsia="Times New Roman" w:hAnsi="Calibri" w:cs="Calibri"/>
          <w:sz w:val="28"/>
          <w:szCs w:val="28"/>
        </w:rPr>
        <w:t xml:space="preserve"> from the date of export.</w:t>
      </w:r>
    </w:p>
    <w:p w14:paraId="063105FC" w14:textId="77777777" w:rsidR="00D75FF6" w:rsidRPr="00D75FF6" w:rsidRDefault="00D75FF6" w:rsidP="00D75FF6">
      <w:pPr>
        <w:pBdr>
          <w:top w:val="single" w:sz="6" w:space="2" w:color="000000"/>
          <w:left w:val="single" w:sz="6" w:space="2" w:color="000000"/>
          <w:bottom w:val="single" w:sz="6" w:space="2" w:color="000000"/>
          <w:right w:val="single" w:sz="6" w:space="2" w:color="000000"/>
        </w:pBdr>
        <w:shd w:val="clear" w:color="auto" w:fill="D0D0D0"/>
        <w:spacing w:before="150" w:after="150" w:line="240" w:lineRule="auto"/>
        <w:jc w:val="center"/>
        <w:rPr>
          <w:rFonts w:ascii="Calibri" w:eastAsia="Times New Roman" w:hAnsi="Calibri" w:cs="Calibri"/>
          <w:color w:val="808080"/>
        </w:rPr>
      </w:pPr>
      <w:hyperlink r:id="rId89" w:anchor="13.2" w:tooltip="#13.2" w:history="1">
        <w:r w:rsidRPr="00D75FF6">
          <w:rPr>
            <w:rFonts w:ascii="Calibri" w:eastAsia="Times New Roman" w:hAnsi="Calibri" w:cs="Calibri"/>
            <w:color w:val="0000FF"/>
            <w:u w:val="single"/>
          </w:rPr>
          <w:t>Subsection (2)</w:t>
        </w:r>
      </w:hyperlink>
      <w:r w:rsidRPr="00D75FF6">
        <w:rPr>
          <w:rFonts w:ascii="Calibri" w:eastAsia="Times New Roman" w:hAnsi="Calibri" w:cs="Calibri"/>
          <w:color w:val="808080"/>
        </w:rPr>
        <w:t xml:space="preserve"> amended by SI 38/99 w.e.f 19 February, 1999.</w:t>
      </w:r>
    </w:p>
    <w:p w14:paraId="21BF35AB"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 xml:space="preserve">(3)  An authorised dealer may authorise the export of the things specified in the </w:t>
      </w:r>
      <w:r w:rsidRPr="00D75FF6">
        <w:rPr>
          <w:rFonts w:ascii="Calibri" w:eastAsia="Times New Roman" w:hAnsi="Calibri" w:cs="Calibri"/>
          <w:i/>
          <w:iCs/>
          <w:sz w:val="28"/>
          <w:szCs w:val="28"/>
        </w:rPr>
        <w:t>Third Schedule</w:t>
      </w:r>
      <w:r w:rsidRPr="00D75FF6">
        <w:rPr>
          <w:rFonts w:ascii="Calibri" w:eastAsia="Times New Roman" w:hAnsi="Calibri" w:cs="Calibri"/>
          <w:sz w:val="28"/>
          <w:szCs w:val="28"/>
        </w:rPr>
        <w:t xml:space="preserve">, subject to the terms and conditions specified in that </w:t>
      </w:r>
      <w:r w:rsidRPr="00D75FF6">
        <w:rPr>
          <w:rFonts w:ascii="Calibri" w:eastAsia="Times New Roman" w:hAnsi="Calibri" w:cs="Calibri"/>
          <w:i/>
          <w:iCs/>
          <w:sz w:val="28"/>
          <w:szCs w:val="28"/>
        </w:rPr>
        <w:t>Schedule</w:t>
      </w:r>
      <w:r w:rsidRPr="00D75FF6">
        <w:rPr>
          <w:rFonts w:ascii="Calibri" w:eastAsia="Times New Roman" w:hAnsi="Calibri" w:cs="Calibri"/>
          <w:sz w:val="28"/>
          <w:szCs w:val="28"/>
        </w:rPr>
        <w:t>.</w:t>
      </w:r>
    </w:p>
    <w:p w14:paraId="3F7A9F89"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lastRenderedPageBreak/>
        <w:t>(4)  Section 21 of the principal Regulations shall not apply to the export of goods below zw$2 million in value.</w:t>
      </w:r>
    </w:p>
    <w:p w14:paraId="5E47305F" w14:textId="77777777" w:rsidR="00D75FF6" w:rsidRPr="00D75FF6" w:rsidRDefault="00D75FF6" w:rsidP="00D75FF6">
      <w:pPr>
        <w:pBdr>
          <w:top w:val="single" w:sz="6" w:space="2" w:color="000000"/>
          <w:left w:val="single" w:sz="6" w:space="2" w:color="000000"/>
          <w:bottom w:val="single" w:sz="6" w:space="2" w:color="000000"/>
          <w:right w:val="single" w:sz="6" w:space="2" w:color="000000"/>
        </w:pBdr>
        <w:shd w:val="clear" w:color="auto" w:fill="D0D0D0"/>
        <w:spacing w:before="150" w:after="150" w:line="240" w:lineRule="auto"/>
        <w:jc w:val="center"/>
        <w:rPr>
          <w:rFonts w:ascii="Calibri" w:eastAsia="Times New Roman" w:hAnsi="Calibri" w:cs="Calibri"/>
          <w:color w:val="808080"/>
        </w:rPr>
      </w:pPr>
      <w:r w:rsidRPr="00D75FF6">
        <w:rPr>
          <w:rFonts w:ascii="Calibri" w:eastAsia="Times New Roman" w:hAnsi="Calibri" w:cs="Calibri"/>
          <w:color w:val="808080"/>
        </w:rPr>
        <w:t>amended by SI 291A of 2002 w.e.f. 14 November, 2002</w:t>
      </w:r>
      <w:r w:rsidRPr="00D75FF6">
        <w:rPr>
          <w:rFonts w:ascii="Calibri" w:eastAsia="Times New Roman" w:hAnsi="Calibri" w:cs="Calibri"/>
          <w:color w:val="808080"/>
        </w:rPr>
        <w:br/>
        <w:t>and further increased by SI 237 of 2004 w.e.f. 31</w:t>
      </w:r>
      <w:r w:rsidRPr="00D75FF6">
        <w:rPr>
          <w:rFonts w:ascii="Calibri" w:eastAsia="Times New Roman" w:hAnsi="Calibri" w:cs="Calibri"/>
          <w:color w:val="808080"/>
          <w:sz w:val="20"/>
          <w:szCs w:val="20"/>
          <w:vertAlign w:val="superscript"/>
        </w:rPr>
        <w:t>st</w:t>
      </w:r>
      <w:r w:rsidRPr="00D75FF6">
        <w:rPr>
          <w:rFonts w:ascii="Calibri" w:eastAsia="Times New Roman" w:hAnsi="Calibri" w:cs="Calibri"/>
          <w:color w:val="808080"/>
        </w:rPr>
        <w:t xml:space="preserve"> December, 2004.]</w:t>
      </w:r>
    </w:p>
    <w:p w14:paraId="6C17920A" w14:textId="77777777" w:rsidR="00D75FF6" w:rsidRPr="00D75FF6" w:rsidRDefault="00D75FF6" w:rsidP="00D75FF6">
      <w:pPr>
        <w:spacing w:after="150" w:line="240" w:lineRule="auto"/>
        <w:jc w:val="center"/>
        <w:rPr>
          <w:rFonts w:ascii="Calibri" w:eastAsia="Times New Roman" w:hAnsi="Calibri" w:cs="Calibri"/>
          <w:sz w:val="28"/>
          <w:szCs w:val="28"/>
        </w:rPr>
      </w:pPr>
      <w:r w:rsidRPr="00D75FF6">
        <w:rPr>
          <w:rFonts w:ascii="Calibri" w:eastAsia="Times New Roman" w:hAnsi="Calibri" w:cs="Calibri"/>
          <w:i/>
          <w:iCs/>
          <w:sz w:val="28"/>
          <w:szCs w:val="28"/>
        </w:rPr>
        <w:t>Possession of currency in departure or transit lounge</w:t>
      </w:r>
    </w:p>
    <w:p w14:paraId="5F4A6831"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b/>
          <w:bCs/>
          <w:sz w:val="28"/>
          <w:szCs w:val="28"/>
        </w:rPr>
        <w:t>14</w:t>
      </w:r>
      <w:r w:rsidRPr="00D75FF6">
        <w:rPr>
          <w:rFonts w:ascii="Calibri" w:eastAsia="Times New Roman" w:hAnsi="Calibri" w:cs="Calibri"/>
          <w:sz w:val="28"/>
          <w:szCs w:val="28"/>
        </w:rPr>
        <w:t xml:space="preserve">.  The amount of currency that a person who is about to leave Zimbabwe may possess, without authorization in terms of section 22 of the principal regulations, in the departure or transit lounge of an airport or other port, is a total of two thousand United States dollars, </w:t>
      </w:r>
      <w:r w:rsidRPr="00D75FF6">
        <w:rPr>
          <w:rFonts w:ascii="Calibri" w:eastAsia="Times New Roman" w:hAnsi="Calibri" w:cs="Calibri"/>
          <w:b/>
          <w:bCs/>
          <w:sz w:val="28"/>
          <w:szCs w:val="28"/>
        </w:rPr>
        <w:t>or its equivalent in any currency</w:t>
      </w:r>
      <w:r w:rsidRPr="00D75FF6">
        <w:rPr>
          <w:rFonts w:ascii="Calibri" w:eastAsia="Times New Roman" w:hAnsi="Calibri" w:cs="Calibri"/>
          <w:sz w:val="28"/>
          <w:szCs w:val="28"/>
        </w:rPr>
        <w:t xml:space="preserve"> or combination of currencies or in bond notes or coins.</w:t>
      </w:r>
    </w:p>
    <w:p w14:paraId="448C02A2" w14:textId="77777777" w:rsidR="00D75FF6" w:rsidRPr="00D75FF6" w:rsidRDefault="00D75FF6" w:rsidP="00D75FF6">
      <w:pPr>
        <w:pBdr>
          <w:top w:val="single" w:sz="6" w:space="2" w:color="000000"/>
          <w:left w:val="single" w:sz="6" w:space="2" w:color="000000"/>
          <w:bottom w:val="single" w:sz="6" w:space="2" w:color="000000"/>
          <w:right w:val="single" w:sz="6" w:space="2" w:color="000000"/>
        </w:pBdr>
        <w:shd w:val="clear" w:color="auto" w:fill="D0D0D0"/>
        <w:spacing w:before="150" w:after="150" w:line="240" w:lineRule="auto"/>
        <w:jc w:val="center"/>
        <w:rPr>
          <w:rFonts w:ascii="Calibri" w:eastAsia="Times New Roman" w:hAnsi="Calibri" w:cs="Calibri"/>
          <w:color w:val="808080"/>
        </w:rPr>
      </w:pPr>
      <w:r w:rsidRPr="00D75FF6">
        <w:rPr>
          <w:rFonts w:ascii="Calibri" w:eastAsia="Times New Roman" w:hAnsi="Calibri" w:cs="Calibri"/>
          <w:color w:val="808080"/>
        </w:rPr>
        <w:t>section repealed and substituted by SI 93/17 w.e.f. 18</w:t>
      </w:r>
      <w:r w:rsidRPr="00D75FF6">
        <w:rPr>
          <w:rFonts w:ascii="Calibri" w:eastAsia="Times New Roman" w:hAnsi="Calibri" w:cs="Calibri"/>
          <w:color w:val="808080"/>
          <w:sz w:val="20"/>
          <w:szCs w:val="20"/>
          <w:vertAlign w:val="superscript"/>
        </w:rPr>
        <w:t>th</w:t>
      </w:r>
      <w:r w:rsidRPr="00D75FF6">
        <w:rPr>
          <w:rFonts w:ascii="Calibri" w:eastAsia="Times New Roman" w:hAnsi="Calibri" w:cs="Calibri"/>
          <w:color w:val="808080"/>
        </w:rPr>
        <w:t xml:space="preserve"> August, 2017]</w:t>
      </w:r>
      <w:r w:rsidRPr="00D75FF6">
        <w:rPr>
          <w:rFonts w:ascii="Calibri" w:eastAsia="Times New Roman" w:hAnsi="Calibri" w:cs="Calibri"/>
          <w:color w:val="808080"/>
        </w:rPr>
        <w:br/>
        <w:t xml:space="preserve">Editor’s Quaere- Why aren't the six emboldened words also in </w:t>
      </w:r>
      <w:hyperlink r:id="rId90" w:anchor="13.c" w:tooltip="#13.c" w:history="1">
        <w:r w:rsidRPr="00D75FF6">
          <w:rPr>
            <w:rFonts w:ascii="Calibri" w:eastAsia="Times New Roman" w:hAnsi="Calibri" w:cs="Calibri"/>
            <w:color w:val="0000FF"/>
            <w:u w:val="single"/>
          </w:rPr>
          <w:t>section 13(c)</w:t>
        </w:r>
      </w:hyperlink>
      <w:r w:rsidRPr="00D75FF6">
        <w:rPr>
          <w:rFonts w:ascii="Calibri" w:eastAsia="Times New Roman" w:hAnsi="Calibri" w:cs="Calibri"/>
          <w:color w:val="808080"/>
        </w:rPr>
        <w:t xml:space="preserve"> above?</w:t>
      </w:r>
    </w:p>
    <w:p w14:paraId="4A4DCABB" w14:textId="77777777" w:rsidR="00D75FF6" w:rsidRPr="00D75FF6" w:rsidRDefault="00D75FF6" w:rsidP="00D75FF6">
      <w:pPr>
        <w:spacing w:after="150" w:line="240" w:lineRule="auto"/>
        <w:jc w:val="center"/>
        <w:rPr>
          <w:rFonts w:ascii="Calibri" w:eastAsia="Times New Roman" w:hAnsi="Calibri" w:cs="Calibri"/>
          <w:sz w:val="28"/>
          <w:szCs w:val="28"/>
        </w:rPr>
      </w:pPr>
      <w:r w:rsidRPr="00D75FF6">
        <w:rPr>
          <w:rFonts w:ascii="Calibri" w:eastAsia="Times New Roman" w:hAnsi="Calibri" w:cs="Calibri"/>
          <w:i/>
          <w:iCs/>
          <w:sz w:val="28"/>
          <w:szCs w:val="28"/>
        </w:rPr>
        <w:t>Repatriation of foreign currency.</w:t>
      </w:r>
    </w:p>
    <w:p w14:paraId="25674585" w14:textId="77777777" w:rsidR="00D75FF6" w:rsidRPr="00D75FF6" w:rsidRDefault="00D75FF6" w:rsidP="00D75FF6">
      <w:pPr>
        <w:pBdr>
          <w:top w:val="single" w:sz="6" w:space="2" w:color="000000"/>
          <w:left w:val="single" w:sz="6" w:space="2" w:color="000000"/>
          <w:bottom w:val="single" w:sz="6" w:space="2" w:color="000000"/>
          <w:right w:val="single" w:sz="6" w:space="2" w:color="000000"/>
        </w:pBdr>
        <w:shd w:val="clear" w:color="auto" w:fill="D0D0D0"/>
        <w:spacing w:before="150" w:after="150" w:line="240" w:lineRule="auto"/>
        <w:jc w:val="center"/>
        <w:rPr>
          <w:rFonts w:ascii="Calibri" w:eastAsia="Times New Roman" w:hAnsi="Calibri" w:cs="Calibri"/>
          <w:color w:val="808080"/>
        </w:rPr>
      </w:pPr>
      <w:r w:rsidRPr="00D75FF6">
        <w:rPr>
          <w:rFonts w:ascii="Calibri" w:eastAsia="Times New Roman" w:hAnsi="Calibri" w:cs="Calibri"/>
          <w:color w:val="808080"/>
        </w:rPr>
        <w:t xml:space="preserve">new </w:t>
      </w:r>
      <w:hyperlink r:id="rId91" w:anchor="14A" w:tooltip="#14A" w:history="1">
        <w:r w:rsidRPr="00D75FF6">
          <w:rPr>
            <w:rFonts w:ascii="Calibri" w:eastAsia="Times New Roman" w:hAnsi="Calibri" w:cs="Calibri"/>
            <w:color w:val="0000FF"/>
            <w:u w:val="single"/>
          </w:rPr>
          <w:t>section 14A</w:t>
        </w:r>
      </w:hyperlink>
      <w:r w:rsidRPr="00D75FF6">
        <w:rPr>
          <w:rFonts w:ascii="Calibri" w:eastAsia="Times New Roman" w:hAnsi="Calibri" w:cs="Calibri"/>
          <w:color w:val="808080"/>
        </w:rPr>
        <w:t>. inserted by SI 156/14 w.e.f. 31</w:t>
      </w:r>
      <w:r w:rsidRPr="00D75FF6">
        <w:rPr>
          <w:rFonts w:ascii="Calibri" w:eastAsia="Times New Roman" w:hAnsi="Calibri" w:cs="Calibri"/>
          <w:color w:val="808080"/>
          <w:sz w:val="20"/>
          <w:szCs w:val="20"/>
          <w:vertAlign w:val="superscript"/>
        </w:rPr>
        <w:t>st</w:t>
      </w:r>
      <w:r w:rsidRPr="00D75FF6">
        <w:rPr>
          <w:rFonts w:ascii="Calibri" w:eastAsia="Times New Roman" w:hAnsi="Calibri" w:cs="Calibri"/>
          <w:color w:val="808080"/>
        </w:rPr>
        <w:t xml:space="preserve"> October, 2014. Editor has invented the title and edited </w:t>
      </w:r>
      <w:hyperlink r:id="rId92" w:anchor="14.3" w:tooltip="#14.3" w:history="1">
        <w:r w:rsidRPr="00D75FF6">
          <w:rPr>
            <w:rFonts w:ascii="Calibri" w:eastAsia="Times New Roman" w:hAnsi="Calibri" w:cs="Calibri"/>
            <w:color w:val="0000FF"/>
            <w:u w:val="single"/>
          </w:rPr>
          <w:t>subsection (3)</w:t>
        </w:r>
      </w:hyperlink>
      <w:r w:rsidRPr="00D75FF6">
        <w:rPr>
          <w:rFonts w:ascii="Calibri" w:eastAsia="Times New Roman" w:hAnsi="Calibri" w:cs="Calibri"/>
          <w:color w:val="808080"/>
        </w:rPr>
        <w:t xml:space="preserve"> to align with the interpretation </w:t>
      </w:r>
      <w:hyperlink r:id="rId93" w:anchor="2" w:tooltip="#2" w:history="1">
        <w:r w:rsidRPr="00D75FF6">
          <w:rPr>
            <w:rFonts w:ascii="Calibri" w:eastAsia="Times New Roman" w:hAnsi="Calibri" w:cs="Calibri"/>
            <w:color w:val="0000FF"/>
            <w:u w:val="single"/>
          </w:rPr>
          <w:t xml:space="preserve">section </w:t>
        </w:r>
        <w:r w:rsidRPr="00D75FF6">
          <w:rPr>
            <w:rFonts w:ascii="Calibri" w:eastAsia="Times New Roman" w:hAnsi="Calibri" w:cs="Calibri"/>
            <w:i/>
            <w:iCs/>
            <w:color w:val="0000FF"/>
            <w:u w:val="single"/>
          </w:rPr>
          <w:t>two</w:t>
        </w:r>
      </w:hyperlink>
      <w:r w:rsidRPr="00D75FF6">
        <w:rPr>
          <w:rFonts w:ascii="Calibri" w:eastAsia="Times New Roman" w:hAnsi="Calibri" w:cs="Calibri"/>
          <w:color w:val="808080"/>
        </w:rPr>
        <w:t>.</w:t>
      </w:r>
    </w:p>
    <w:p w14:paraId="05E2D424"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b/>
          <w:bCs/>
          <w:sz w:val="28"/>
          <w:szCs w:val="28"/>
        </w:rPr>
        <w:t>14A</w:t>
      </w:r>
      <w:r w:rsidRPr="00D75FF6">
        <w:rPr>
          <w:rFonts w:ascii="Calibri" w:eastAsia="Times New Roman" w:hAnsi="Calibri" w:cs="Calibri"/>
          <w:sz w:val="28"/>
          <w:szCs w:val="28"/>
        </w:rPr>
        <w:t>.  (1) An authorised dealer may, on its own behalf or on its own account, repatriate any amount of foreign currency.</w:t>
      </w:r>
    </w:p>
    <w:p w14:paraId="69F10DDE"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 xml:space="preserve">(2)    An authorised dealer who repatriates foreign currency in terms of </w:t>
      </w:r>
      <w:hyperlink r:id="rId94" w:anchor="14A.1" w:tooltip="#14A.1" w:history="1">
        <w:r w:rsidRPr="00D75FF6">
          <w:rPr>
            <w:rFonts w:ascii="Calibri" w:eastAsia="Times New Roman" w:hAnsi="Calibri" w:cs="Calibri"/>
            <w:color w:val="0000FF"/>
            <w:sz w:val="28"/>
            <w:szCs w:val="28"/>
            <w:u w:val="single"/>
          </w:rPr>
          <w:t>subsection (1)</w:t>
        </w:r>
      </w:hyperlink>
      <w:r w:rsidRPr="00D75FF6">
        <w:rPr>
          <w:rFonts w:ascii="Calibri" w:eastAsia="Times New Roman" w:hAnsi="Calibri" w:cs="Calibri"/>
          <w:sz w:val="28"/>
          <w:szCs w:val="28"/>
        </w:rPr>
        <w:t xml:space="preserve"> shall ensure that the currency to be repatriated is secured in accordance with any standards that the Reserve Bank of Zimbabwe shall prescribe.</w:t>
      </w:r>
    </w:p>
    <w:p w14:paraId="5FADDE9B"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 xml:space="preserve">(3)    The foreign currency being repatriated in terms of </w:t>
      </w:r>
      <w:hyperlink r:id="rId95" w:anchor="14A.1" w:tooltip="#14A.1" w:history="1">
        <w:r w:rsidRPr="00D75FF6">
          <w:rPr>
            <w:rFonts w:ascii="Calibri" w:eastAsia="Times New Roman" w:hAnsi="Calibri" w:cs="Calibri"/>
            <w:color w:val="0000FF"/>
            <w:sz w:val="28"/>
            <w:szCs w:val="28"/>
            <w:u w:val="single"/>
          </w:rPr>
          <w:t>subsection (1)</w:t>
        </w:r>
      </w:hyperlink>
      <w:r w:rsidRPr="00D75FF6">
        <w:rPr>
          <w:rFonts w:ascii="Calibri" w:eastAsia="Times New Roman" w:hAnsi="Calibri" w:cs="Calibri"/>
          <w:sz w:val="28"/>
          <w:szCs w:val="28"/>
        </w:rPr>
        <w:t xml:space="preserve"> shall be specified in a certificate issued by an officer of the authorised dealer for that purpose by the Reserve Bank in terms of section 42 of the principal Regulations.</w:t>
      </w:r>
    </w:p>
    <w:p w14:paraId="2C41BBCC" w14:textId="77777777" w:rsidR="00D75FF6" w:rsidRPr="00D75FF6" w:rsidRDefault="00D75FF6" w:rsidP="00D75FF6">
      <w:pPr>
        <w:spacing w:after="150" w:line="240" w:lineRule="auto"/>
        <w:jc w:val="center"/>
        <w:rPr>
          <w:rFonts w:ascii="Calibri" w:eastAsia="Times New Roman" w:hAnsi="Calibri" w:cs="Calibri"/>
          <w:sz w:val="28"/>
          <w:szCs w:val="28"/>
        </w:rPr>
      </w:pPr>
      <w:r w:rsidRPr="00D75FF6">
        <w:rPr>
          <w:rFonts w:ascii="Calibri" w:eastAsia="Times New Roman" w:hAnsi="Calibri" w:cs="Calibri"/>
          <w:i/>
          <w:iCs/>
          <w:sz w:val="28"/>
          <w:szCs w:val="28"/>
        </w:rPr>
        <w:t>Imports</w:t>
      </w:r>
    </w:p>
    <w:p w14:paraId="70CE52A1"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b/>
          <w:bCs/>
          <w:sz w:val="28"/>
          <w:szCs w:val="28"/>
        </w:rPr>
        <w:t>15</w:t>
      </w:r>
      <w:r w:rsidRPr="00D75FF6">
        <w:rPr>
          <w:rFonts w:ascii="Calibri" w:eastAsia="Times New Roman" w:hAnsi="Calibri" w:cs="Calibri"/>
          <w:sz w:val="28"/>
          <w:szCs w:val="28"/>
        </w:rPr>
        <w:t>.  (1)  The maximum amount of Zimbabwean currency notes or coins or bearer cheques that may be imported into Zimbabwe without authorisation in terms of section 23 of the principal Regulations is zw$5 billion.</w:t>
      </w:r>
    </w:p>
    <w:p w14:paraId="3644DC4E" w14:textId="77777777" w:rsidR="00D75FF6" w:rsidRPr="00D75FF6" w:rsidRDefault="00D75FF6" w:rsidP="00D75FF6">
      <w:pPr>
        <w:pBdr>
          <w:top w:val="single" w:sz="6" w:space="2" w:color="000000"/>
          <w:left w:val="single" w:sz="6" w:space="2" w:color="000000"/>
          <w:bottom w:val="single" w:sz="6" w:space="2" w:color="000000"/>
          <w:right w:val="single" w:sz="6" w:space="2" w:color="000000"/>
        </w:pBdr>
        <w:shd w:val="clear" w:color="auto" w:fill="D0D0D0"/>
        <w:spacing w:before="150" w:after="150" w:line="240" w:lineRule="auto"/>
        <w:jc w:val="center"/>
        <w:rPr>
          <w:rFonts w:ascii="Calibri" w:eastAsia="Times New Roman" w:hAnsi="Calibri" w:cs="Calibri"/>
          <w:color w:val="808080"/>
        </w:rPr>
      </w:pPr>
      <w:r w:rsidRPr="00D75FF6">
        <w:rPr>
          <w:rFonts w:ascii="Calibri" w:eastAsia="Times New Roman" w:hAnsi="Calibri" w:cs="Calibri"/>
          <w:color w:val="808080"/>
        </w:rPr>
        <w:t>amended by SI 323A/01 from 22 October, 2001, increased by SI 291A of 2002 from 14 November, 2002, again by SI 7/04 from 16th , January, 2004 and substituted by SI 105/08 w.e.f. 25</w:t>
      </w:r>
      <w:r w:rsidRPr="00D75FF6">
        <w:rPr>
          <w:rFonts w:ascii="Calibri" w:eastAsia="Times New Roman" w:hAnsi="Calibri" w:cs="Calibri"/>
          <w:color w:val="808080"/>
          <w:sz w:val="20"/>
          <w:szCs w:val="20"/>
          <w:vertAlign w:val="superscript"/>
        </w:rPr>
        <w:t>th</w:t>
      </w:r>
      <w:r w:rsidRPr="00D75FF6">
        <w:rPr>
          <w:rFonts w:ascii="Calibri" w:eastAsia="Times New Roman" w:hAnsi="Calibri" w:cs="Calibri"/>
          <w:color w:val="808080"/>
        </w:rPr>
        <w:t xml:space="preserve"> July, 2008 .</w:t>
      </w:r>
    </w:p>
    <w:p w14:paraId="0AC472E2"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 xml:space="preserve">(2)  For the purposes of section 24 of the principal Regulations, if goods are not imported into Zimbabwe </w:t>
      </w:r>
      <w:r w:rsidRPr="00D75FF6">
        <w:rPr>
          <w:rFonts w:ascii="Calibri" w:eastAsia="Times New Roman" w:hAnsi="Calibri" w:cs="Calibri"/>
          <w:b/>
          <w:bCs/>
          <w:sz w:val="28"/>
          <w:szCs w:val="28"/>
        </w:rPr>
        <w:t>within 3 months</w:t>
      </w:r>
      <w:r w:rsidRPr="00D75FF6">
        <w:rPr>
          <w:rFonts w:ascii="Calibri" w:eastAsia="Times New Roman" w:hAnsi="Calibri" w:cs="Calibri"/>
          <w:sz w:val="28"/>
          <w:szCs w:val="28"/>
        </w:rPr>
        <w:t>, the importer is required to notify an exchange control authority.</w:t>
      </w:r>
    </w:p>
    <w:p w14:paraId="2D77F3B6" w14:textId="77777777" w:rsidR="00D75FF6" w:rsidRPr="00D75FF6" w:rsidRDefault="00D75FF6" w:rsidP="00D75FF6">
      <w:pPr>
        <w:spacing w:after="150" w:line="240" w:lineRule="auto"/>
        <w:jc w:val="center"/>
        <w:rPr>
          <w:rFonts w:ascii="Calibri" w:eastAsia="Times New Roman" w:hAnsi="Calibri" w:cs="Calibri"/>
          <w:sz w:val="28"/>
          <w:szCs w:val="28"/>
        </w:rPr>
      </w:pPr>
      <w:r w:rsidRPr="00D75FF6">
        <w:rPr>
          <w:rFonts w:ascii="Calibri" w:eastAsia="Times New Roman" w:hAnsi="Calibri" w:cs="Calibri"/>
          <w:i/>
          <w:iCs/>
          <w:sz w:val="28"/>
          <w:szCs w:val="28"/>
        </w:rPr>
        <w:lastRenderedPageBreak/>
        <w:t>Re-designation of returning residents</w:t>
      </w:r>
    </w:p>
    <w:p w14:paraId="6DCD5C04"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b/>
          <w:bCs/>
          <w:sz w:val="28"/>
          <w:szCs w:val="28"/>
        </w:rPr>
        <w:t>16</w:t>
      </w:r>
      <w:r w:rsidRPr="00D75FF6">
        <w:rPr>
          <w:rFonts w:ascii="Calibri" w:eastAsia="Times New Roman" w:hAnsi="Calibri" w:cs="Calibri"/>
          <w:sz w:val="28"/>
          <w:szCs w:val="28"/>
        </w:rPr>
        <w:t>.  (1)  Where an authorised dealer is satisfied, from documentary evidence including any residence permit issued by the Department of Immigration that a person who emigrated from Zimbabwe has returned and is now a Zimbabwean resident, the authorised dealer may release any blocked funds standing to the person’s credit and in all other respects treat him as a Zimbabwean resident.</w:t>
      </w:r>
    </w:p>
    <w:p w14:paraId="7A4FE98E"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 xml:space="preserve">(2)  Where an authorised dealer has taken any action under </w:t>
      </w:r>
      <w:hyperlink r:id="rId96" w:anchor="16.1" w:tooltip="#16.1" w:history="1">
        <w:r w:rsidRPr="00D75FF6">
          <w:rPr>
            <w:rFonts w:ascii="Calibri" w:eastAsia="Times New Roman" w:hAnsi="Calibri" w:cs="Calibri"/>
            <w:color w:val="0000FF"/>
            <w:sz w:val="28"/>
            <w:szCs w:val="28"/>
            <w:u w:val="single"/>
          </w:rPr>
          <w:t>subsection (1)</w:t>
        </w:r>
      </w:hyperlink>
      <w:r w:rsidRPr="00D75FF6">
        <w:rPr>
          <w:rFonts w:ascii="Calibri" w:eastAsia="Times New Roman" w:hAnsi="Calibri" w:cs="Calibri"/>
          <w:sz w:val="28"/>
          <w:szCs w:val="28"/>
        </w:rPr>
        <w:t>, it shall provide the Reserve Bank with full details in the returns it submits for the month concerned.</w:t>
      </w:r>
    </w:p>
    <w:p w14:paraId="66BFE033" w14:textId="77777777" w:rsidR="00D75FF6" w:rsidRPr="00D75FF6" w:rsidRDefault="00D75FF6" w:rsidP="00D75FF6">
      <w:pPr>
        <w:spacing w:after="150" w:line="240" w:lineRule="auto"/>
        <w:jc w:val="center"/>
        <w:rPr>
          <w:rFonts w:ascii="Calibri" w:eastAsia="Times New Roman" w:hAnsi="Calibri" w:cs="Calibri"/>
          <w:sz w:val="28"/>
          <w:szCs w:val="28"/>
        </w:rPr>
      </w:pPr>
      <w:r w:rsidRPr="00D75FF6">
        <w:rPr>
          <w:rFonts w:ascii="Calibri" w:eastAsia="Times New Roman" w:hAnsi="Calibri" w:cs="Calibri"/>
          <w:i/>
          <w:iCs/>
          <w:sz w:val="28"/>
          <w:szCs w:val="28"/>
        </w:rPr>
        <w:t>Release of funds held in blocked accounts and Government bonds</w:t>
      </w:r>
    </w:p>
    <w:p w14:paraId="6A08E8DB"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b/>
          <w:bCs/>
          <w:sz w:val="28"/>
          <w:szCs w:val="28"/>
        </w:rPr>
        <w:t>17</w:t>
      </w:r>
      <w:r w:rsidRPr="00D75FF6">
        <w:rPr>
          <w:rFonts w:ascii="Calibri" w:eastAsia="Times New Roman" w:hAnsi="Calibri" w:cs="Calibri"/>
          <w:sz w:val="28"/>
          <w:szCs w:val="28"/>
        </w:rPr>
        <w:t xml:space="preserve">.  (1)  A foreign resident that holds funds in a blocked account or in </w:t>
      </w:r>
      <w:r w:rsidRPr="00D75FF6">
        <w:rPr>
          <w:rFonts w:ascii="Calibri" w:eastAsia="Times New Roman" w:hAnsi="Calibri" w:cs="Calibri"/>
          <w:b/>
          <w:bCs/>
          <w:sz w:val="28"/>
          <w:szCs w:val="28"/>
        </w:rPr>
        <w:t>4%</w:t>
      </w:r>
      <w:r w:rsidRPr="00D75FF6">
        <w:rPr>
          <w:rFonts w:ascii="Calibri" w:eastAsia="Times New Roman" w:hAnsi="Calibri" w:cs="Calibri"/>
          <w:sz w:val="28"/>
          <w:szCs w:val="28"/>
        </w:rPr>
        <w:t xml:space="preserve"> Government external bonds may, if permitted to do so by the Reserve Bank, remit the funds outside Zimbabwe through an authorised dealer:</w:t>
      </w:r>
    </w:p>
    <w:p w14:paraId="72D9FBB6"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Provided that such permission shall be granted only if—</w:t>
      </w:r>
    </w:p>
    <w:p w14:paraId="2F9A735F" w14:textId="77777777" w:rsidR="00D75FF6" w:rsidRPr="00D75FF6" w:rsidRDefault="00D75FF6" w:rsidP="00D75FF6">
      <w:pPr>
        <w:spacing w:after="150" w:line="240" w:lineRule="auto"/>
        <w:ind w:left="720"/>
        <w:rPr>
          <w:rFonts w:ascii="Calibri" w:eastAsia="Times New Roman" w:hAnsi="Calibri" w:cs="Calibri"/>
          <w:sz w:val="28"/>
          <w:szCs w:val="28"/>
        </w:rPr>
      </w:pPr>
      <w:r w:rsidRPr="00D75FF6">
        <w:rPr>
          <w:rFonts w:ascii="Calibri" w:eastAsia="Times New Roman" w:hAnsi="Calibri" w:cs="Calibri"/>
          <w:sz w:val="28"/>
          <w:szCs w:val="28"/>
        </w:rPr>
        <w:t>(a)  in the case of a business organisation, the funds have been held in the blocked account or in the bonds, as the case may be, since before the 1st May, 1993;</w:t>
      </w:r>
    </w:p>
    <w:p w14:paraId="5348DFE6" w14:textId="77777777" w:rsidR="00D75FF6" w:rsidRPr="00D75FF6" w:rsidRDefault="00D75FF6" w:rsidP="00D75FF6">
      <w:pPr>
        <w:spacing w:after="150" w:line="240" w:lineRule="auto"/>
        <w:ind w:left="720"/>
        <w:rPr>
          <w:rFonts w:ascii="Calibri" w:eastAsia="Times New Roman" w:hAnsi="Calibri" w:cs="Calibri"/>
          <w:sz w:val="28"/>
          <w:szCs w:val="28"/>
        </w:rPr>
      </w:pPr>
      <w:r w:rsidRPr="00D75FF6">
        <w:rPr>
          <w:rFonts w:ascii="Calibri" w:eastAsia="Times New Roman" w:hAnsi="Calibri" w:cs="Calibri"/>
          <w:sz w:val="28"/>
          <w:szCs w:val="28"/>
        </w:rPr>
        <w:t>(b)  in the case of an individual, the funds so held amount to zw$ 5000 or less;</w:t>
      </w:r>
    </w:p>
    <w:p w14:paraId="2DC252F9"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 xml:space="preserve">(2)  A person who wishes to remit funds in terms of </w:t>
      </w:r>
      <w:hyperlink r:id="rId97" w:anchor="17.1" w:tooltip="#17.1" w:history="1">
        <w:r w:rsidRPr="00D75FF6">
          <w:rPr>
            <w:rFonts w:ascii="Calibri" w:eastAsia="Times New Roman" w:hAnsi="Calibri" w:cs="Calibri"/>
            <w:color w:val="0000FF"/>
            <w:sz w:val="28"/>
            <w:szCs w:val="28"/>
            <w:u w:val="single"/>
          </w:rPr>
          <w:t>subsection (1)</w:t>
        </w:r>
      </w:hyperlink>
      <w:r w:rsidRPr="00D75FF6">
        <w:rPr>
          <w:rFonts w:ascii="Calibri" w:eastAsia="Times New Roman" w:hAnsi="Calibri" w:cs="Calibri"/>
          <w:sz w:val="28"/>
          <w:szCs w:val="28"/>
        </w:rPr>
        <w:t xml:space="preserve"> shall apply to the Reserve Bank through an authorised dealer for permission to do so.</w:t>
      </w:r>
    </w:p>
    <w:p w14:paraId="12F5DAD3" w14:textId="77777777" w:rsidR="00D75FF6" w:rsidRPr="00D75FF6" w:rsidRDefault="00D75FF6" w:rsidP="00D75FF6">
      <w:pPr>
        <w:spacing w:after="150" w:line="240" w:lineRule="auto"/>
        <w:jc w:val="center"/>
        <w:rPr>
          <w:rFonts w:ascii="Calibri" w:eastAsia="Times New Roman" w:hAnsi="Calibri" w:cs="Calibri"/>
          <w:sz w:val="28"/>
          <w:szCs w:val="28"/>
        </w:rPr>
      </w:pPr>
      <w:r w:rsidRPr="00D75FF6">
        <w:rPr>
          <w:rFonts w:ascii="Calibri" w:eastAsia="Times New Roman" w:hAnsi="Calibri" w:cs="Calibri"/>
          <w:i/>
          <w:iCs/>
          <w:sz w:val="28"/>
          <w:szCs w:val="28"/>
        </w:rPr>
        <w:t>Foreign currency holdings by authorised dealers.</w:t>
      </w:r>
    </w:p>
    <w:p w14:paraId="7CD88540" w14:textId="77777777" w:rsidR="00D75FF6" w:rsidRPr="00D75FF6" w:rsidRDefault="00D75FF6" w:rsidP="00D75FF6">
      <w:pPr>
        <w:pBdr>
          <w:top w:val="single" w:sz="6" w:space="2" w:color="000000"/>
          <w:left w:val="single" w:sz="6" w:space="2" w:color="000000"/>
          <w:bottom w:val="single" w:sz="6" w:space="2" w:color="000000"/>
          <w:right w:val="single" w:sz="6" w:space="2" w:color="000000"/>
        </w:pBdr>
        <w:shd w:val="clear" w:color="auto" w:fill="D0D0D0"/>
        <w:spacing w:before="150" w:after="150" w:line="240" w:lineRule="auto"/>
        <w:jc w:val="center"/>
        <w:rPr>
          <w:rFonts w:ascii="Calibri" w:eastAsia="Times New Roman" w:hAnsi="Calibri" w:cs="Calibri"/>
          <w:color w:val="808080"/>
        </w:rPr>
      </w:pPr>
      <w:r w:rsidRPr="00D75FF6">
        <w:rPr>
          <w:rFonts w:ascii="Calibri" w:eastAsia="Times New Roman" w:hAnsi="Calibri" w:cs="Calibri"/>
          <w:color w:val="808080"/>
        </w:rPr>
        <w:t>inserted by SI 267A/97 from 28 November, 1997.</w:t>
      </w:r>
    </w:p>
    <w:p w14:paraId="197CD5B9"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b/>
          <w:bCs/>
          <w:sz w:val="28"/>
          <w:szCs w:val="28"/>
        </w:rPr>
        <w:t>17A</w:t>
      </w:r>
      <w:r w:rsidRPr="00D75FF6">
        <w:rPr>
          <w:rFonts w:ascii="Calibri" w:eastAsia="Times New Roman" w:hAnsi="Calibri" w:cs="Calibri"/>
          <w:sz w:val="28"/>
          <w:szCs w:val="28"/>
        </w:rPr>
        <w:t>.    The Reserve Bank may from time to time, by written direction to the institution concerned, fix the maximum amount of foreign currency that may be held at any one time by—</w:t>
      </w:r>
    </w:p>
    <w:p w14:paraId="651FDC38" w14:textId="77777777" w:rsidR="00D75FF6" w:rsidRPr="00D75FF6" w:rsidRDefault="00D75FF6" w:rsidP="00D75FF6">
      <w:pPr>
        <w:spacing w:after="150" w:line="240" w:lineRule="auto"/>
        <w:ind w:left="720"/>
        <w:rPr>
          <w:rFonts w:ascii="Calibri" w:eastAsia="Times New Roman" w:hAnsi="Calibri" w:cs="Calibri"/>
          <w:sz w:val="28"/>
          <w:szCs w:val="28"/>
        </w:rPr>
      </w:pPr>
      <w:r w:rsidRPr="00D75FF6">
        <w:rPr>
          <w:rFonts w:ascii="Calibri" w:eastAsia="Times New Roman" w:hAnsi="Calibri" w:cs="Calibri"/>
          <w:sz w:val="28"/>
          <w:szCs w:val="28"/>
        </w:rPr>
        <w:t>(a)  authorised dealers ; or</w:t>
      </w:r>
    </w:p>
    <w:p w14:paraId="12502B29" w14:textId="77777777" w:rsidR="00D75FF6" w:rsidRPr="00D75FF6" w:rsidRDefault="00D75FF6" w:rsidP="00D75FF6">
      <w:pPr>
        <w:spacing w:after="150" w:line="240" w:lineRule="auto"/>
        <w:ind w:left="720"/>
        <w:rPr>
          <w:rFonts w:ascii="Calibri" w:eastAsia="Times New Roman" w:hAnsi="Calibri" w:cs="Calibri"/>
          <w:sz w:val="28"/>
          <w:szCs w:val="28"/>
        </w:rPr>
      </w:pPr>
      <w:r w:rsidRPr="00D75FF6">
        <w:rPr>
          <w:rFonts w:ascii="Calibri" w:eastAsia="Times New Roman" w:hAnsi="Calibri" w:cs="Calibri"/>
          <w:sz w:val="28"/>
          <w:szCs w:val="28"/>
        </w:rPr>
        <w:t>(b)  any class of authorised dealers ; or</w:t>
      </w:r>
    </w:p>
    <w:p w14:paraId="28947D11" w14:textId="77777777" w:rsidR="00D75FF6" w:rsidRPr="00D75FF6" w:rsidRDefault="00D75FF6" w:rsidP="00D75FF6">
      <w:pPr>
        <w:spacing w:after="150" w:line="240" w:lineRule="auto"/>
        <w:ind w:left="720"/>
        <w:rPr>
          <w:rFonts w:ascii="Calibri" w:eastAsia="Times New Roman" w:hAnsi="Calibri" w:cs="Calibri"/>
          <w:sz w:val="28"/>
          <w:szCs w:val="28"/>
        </w:rPr>
      </w:pPr>
      <w:r w:rsidRPr="00D75FF6">
        <w:rPr>
          <w:rFonts w:ascii="Calibri" w:eastAsia="Times New Roman" w:hAnsi="Calibri" w:cs="Calibri"/>
          <w:sz w:val="28"/>
          <w:szCs w:val="28"/>
        </w:rPr>
        <w:t>(c)  any particular authorised dealer .</w:t>
      </w:r>
    </w:p>
    <w:p w14:paraId="638EBF5A" w14:textId="77777777" w:rsidR="00D75FF6" w:rsidRPr="00D75FF6" w:rsidRDefault="00D75FF6" w:rsidP="00D75FF6">
      <w:pPr>
        <w:pBdr>
          <w:top w:val="single" w:sz="6" w:space="2" w:color="000000"/>
          <w:left w:val="single" w:sz="6" w:space="2" w:color="000000"/>
          <w:bottom w:val="single" w:sz="6" w:space="2" w:color="000000"/>
          <w:right w:val="single" w:sz="6" w:space="2" w:color="000000"/>
        </w:pBdr>
        <w:shd w:val="clear" w:color="auto" w:fill="D0D0D0"/>
        <w:spacing w:before="150" w:after="150" w:line="240" w:lineRule="auto"/>
        <w:jc w:val="center"/>
        <w:rPr>
          <w:rFonts w:ascii="Calibri" w:eastAsia="Times New Roman" w:hAnsi="Calibri" w:cs="Calibri"/>
          <w:color w:val="808080"/>
        </w:rPr>
      </w:pPr>
      <w:r w:rsidRPr="00D75FF6">
        <w:rPr>
          <w:rFonts w:ascii="Calibri" w:eastAsia="Times New Roman" w:hAnsi="Calibri" w:cs="Calibri"/>
          <w:color w:val="808080"/>
        </w:rPr>
        <w:t>amended by S.I. 88/2003 w.e.f. 7th March, 2003.</w:t>
      </w:r>
    </w:p>
    <w:p w14:paraId="764FD927"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lastRenderedPageBreak/>
        <w:t>(1)  In this section—</w:t>
      </w:r>
    </w:p>
    <w:p w14:paraId="704A97DD"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i/>
          <w:iCs/>
          <w:sz w:val="28"/>
          <w:szCs w:val="28"/>
        </w:rPr>
        <w:t>“</w:t>
      </w:r>
      <w:r w:rsidRPr="00D75FF6">
        <w:rPr>
          <w:rFonts w:ascii="Calibri" w:eastAsia="Times New Roman" w:hAnsi="Calibri" w:cs="Calibri"/>
          <w:b/>
          <w:bCs/>
          <w:i/>
          <w:iCs/>
          <w:sz w:val="28"/>
          <w:szCs w:val="28"/>
        </w:rPr>
        <w:t>existing corporate foreign currency account</w:t>
      </w:r>
      <w:r w:rsidRPr="00D75FF6">
        <w:rPr>
          <w:rFonts w:ascii="Calibri" w:eastAsia="Times New Roman" w:hAnsi="Calibri" w:cs="Calibri"/>
          <w:i/>
          <w:iCs/>
          <w:sz w:val="28"/>
          <w:szCs w:val="28"/>
        </w:rPr>
        <w:t xml:space="preserve">” </w:t>
      </w:r>
      <w:r w:rsidRPr="00D75FF6">
        <w:rPr>
          <w:rFonts w:ascii="Calibri" w:eastAsia="Times New Roman" w:hAnsi="Calibri" w:cs="Calibri"/>
          <w:sz w:val="28"/>
          <w:szCs w:val="28"/>
        </w:rPr>
        <w:t>means a foreign currency account which, before the date of commencement of this order, had been opened by a business organization that is a Zimbabwean resident.</w:t>
      </w:r>
    </w:p>
    <w:p w14:paraId="78B0EC4C"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 xml:space="preserve">(2)  Subject to </w:t>
      </w:r>
      <w:hyperlink r:id="rId98" w:anchor="17A.1" w:tooltip="#17A.1" w:history="1">
        <w:r w:rsidRPr="00D75FF6">
          <w:rPr>
            <w:rFonts w:ascii="Calibri" w:eastAsia="Times New Roman" w:hAnsi="Calibri" w:cs="Calibri"/>
            <w:color w:val="0000FF"/>
            <w:sz w:val="28"/>
            <w:szCs w:val="28"/>
            <w:u w:val="single"/>
          </w:rPr>
          <w:t>subsection (1)</w:t>
        </w:r>
      </w:hyperlink>
      <w:r w:rsidRPr="00D75FF6">
        <w:rPr>
          <w:rFonts w:ascii="Calibri" w:eastAsia="Times New Roman" w:hAnsi="Calibri" w:cs="Calibri"/>
          <w:sz w:val="28"/>
          <w:szCs w:val="28"/>
        </w:rPr>
        <w:t>, words and expressions used in this section shall bear the same meaning as they do in the principal order.</w:t>
      </w:r>
    </w:p>
    <w:p w14:paraId="366618EB"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(3)  Every authorised dealer with which an existing corporate foreign currency account is held shall take all such steps as the Reserve Bank may direct to convert the money in the account into Zimbabwe currency and sell or otherwise dispose of any resultant foreign currency.</w:t>
      </w:r>
    </w:p>
    <w:p w14:paraId="05D6CC36"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 xml:space="preserve">(4)  Any written direction or instruction issued to an authorized dealer by the Reserve Bank before the date of commencement of this order shall be deemed to be a direction referred to in </w:t>
      </w:r>
      <w:hyperlink r:id="rId99" w:anchor="17A.3" w:tooltip="#17A.3" w:history="1">
        <w:r w:rsidRPr="00D75FF6">
          <w:rPr>
            <w:rFonts w:ascii="Calibri" w:eastAsia="Times New Roman" w:hAnsi="Calibri" w:cs="Calibri"/>
            <w:color w:val="0000FF"/>
            <w:sz w:val="28"/>
            <w:szCs w:val="28"/>
            <w:u w:val="single"/>
          </w:rPr>
          <w:t>subsection (3)</w:t>
        </w:r>
      </w:hyperlink>
      <w:r w:rsidRPr="00D75FF6">
        <w:rPr>
          <w:rFonts w:ascii="Calibri" w:eastAsia="Times New Roman" w:hAnsi="Calibri" w:cs="Calibri"/>
          <w:sz w:val="28"/>
          <w:szCs w:val="28"/>
        </w:rPr>
        <w:t>.</w:t>
      </w:r>
    </w:p>
    <w:p w14:paraId="1C64E91E" w14:textId="77777777" w:rsidR="00D75FF6" w:rsidRPr="00D75FF6" w:rsidRDefault="00D75FF6" w:rsidP="00D75FF6">
      <w:pPr>
        <w:spacing w:after="150" w:line="240" w:lineRule="auto"/>
        <w:jc w:val="center"/>
        <w:rPr>
          <w:rFonts w:ascii="Calibri" w:eastAsia="Times New Roman" w:hAnsi="Calibri" w:cs="Calibri"/>
          <w:sz w:val="28"/>
          <w:szCs w:val="28"/>
        </w:rPr>
      </w:pPr>
      <w:r w:rsidRPr="00D75FF6">
        <w:rPr>
          <w:rFonts w:ascii="Calibri" w:eastAsia="Times New Roman" w:hAnsi="Calibri" w:cs="Calibri"/>
          <w:i/>
          <w:iCs/>
          <w:sz w:val="28"/>
          <w:szCs w:val="28"/>
        </w:rPr>
        <w:t>Procedure for appeals</w:t>
      </w:r>
    </w:p>
    <w:p w14:paraId="664FF1E6"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b/>
          <w:bCs/>
          <w:sz w:val="28"/>
          <w:szCs w:val="28"/>
        </w:rPr>
        <w:t>18</w:t>
      </w:r>
      <w:r w:rsidRPr="00D75FF6">
        <w:rPr>
          <w:rFonts w:ascii="Calibri" w:eastAsia="Times New Roman" w:hAnsi="Calibri" w:cs="Calibri"/>
          <w:sz w:val="28"/>
          <w:szCs w:val="28"/>
        </w:rPr>
        <w:t xml:space="preserve">.  (1)  An appeal to the review authority in terms of </w:t>
      </w:r>
      <w:hyperlink r:id="rId100" w:anchor="18.1" w:tooltip="#18.1" w:history="1">
        <w:r w:rsidRPr="00D75FF6">
          <w:rPr>
            <w:rFonts w:ascii="Calibri" w:eastAsia="Times New Roman" w:hAnsi="Calibri" w:cs="Calibri"/>
            <w:color w:val="0000FF"/>
            <w:sz w:val="28"/>
            <w:szCs w:val="28"/>
            <w:u w:val="single"/>
          </w:rPr>
          <w:t>subsection (1) of section</w:t>
        </w:r>
      </w:hyperlink>
      <w:r w:rsidRPr="00D75FF6">
        <w:rPr>
          <w:rFonts w:ascii="Calibri" w:eastAsia="Times New Roman" w:hAnsi="Calibri" w:cs="Calibri"/>
          <w:sz w:val="28"/>
          <w:szCs w:val="28"/>
        </w:rPr>
        <w:t xml:space="preserve"> 43 of the principal Regulations shall be made in writing, and shall—</w:t>
      </w:r>
    </w:p>
    <w:p w14:paraId="23FFE1C4" w14:textId="77777777" w:rsidR="00D75FF6" w:rsidRPr="00D75FF6" w:rsidRDefault="00D75FF6" w:rsidP="00D75FF6">
      <w:pPr>
        <w:spacing w:after="150" w:line="240" w:lineRule="auto"/>
        <w:ind w:left="720"/>
        <w:rPr>
          <w:rFonts w:ascii="Calibri" w:eastAsia="Times New Roman" w:hAnsi="Calibri" w:cs="Calibri"/>
          <w:sz w:val="28"/>
          <w:szCs w:val="28"/>
        </w:rPr>
      </w:pPr>
      <w:r w:rsidRPr="00D75FF6">
        <w:rPr>
          <w:rFonts w:ascii="Calibri" w:eastAsia="Times New Roman" w:hAnsi="Calibri" w:cs="Calibri"/>
          <w:sz w:val="28"/>
          <w:szCs w:val="28"/>
        </w:rPr>
        <w:t>(a)  set out the name of the exchange control authority whose decision is the subject of the appeal; and</w:t>
      </w:r>
    </w:p>
    <w:p w14:paraId="2A84F48C" w14:textId="77777777" w:rsidR="00D75FF6" w:rsidRPr="00D75FF6" w:rsidRDefault="00D75FF6" w:rsidP="00D75FF6">
      <w:pPr>
        <w:spacing w:after="150" w:line="240" w:lineRule="auto"/>
        <w:ind w:left="720"/>
        <w:rPr>
          <w:rFonts w:ascii="Calibri" w:eastAsia="Times New Roman" w:hAnsi="Calibri" w:cs="Calibri"/>
          <w:sz w:val="28"/>
          <w:szCs w:val="28"/>
        </w:rPr>
      </w:pPr>
      <w:r w:rsidRPr="00D75FF6">
        <w:rPr>
          <w:rFonts w:ascii="Calibri" w:eastAsia="Times New Roman" w:hAnsi="Calibri" w:cs="Calibri"/>
          <w:sz w:val="28"/>
          <w:szCs w:val="28"/>
        </w:rPr>
        <w:t>(b)  describe clearly the decision which is the subject of the appeal; and</w:t>
      </w:r>
    </w:p>
    <w:p w14:paraId="49A65841" w14:textId="77777777" w:rsidR="00D75FF6" w:rsidRPr="00D75FF6" w:rsidRDefault="00D75FF6" w:rsidP="00D75FF6">
      <w:pPr>
        <w:spacing w:after="150" w:line="240" w:lineRule="auto"/>
        <w:ind w:left="720"/>
        <w:rPr>
          <w:rFonts w:ascii="Calibri" w:eastAsia="Times New Roman" w:hAnsi="Calibri" w:cs="Calibri"/>
          <w:sz w:val="28"/>
          <w:szCs w:val="28"/>
        </w:rPr>
      </w:pPr>
      <w:r w:rsidRPr="00D75FF6">
        <w:rPr>
          <w:rFonts w:ascii="Calibri" w:eastAsia="Times New Roman" w:hAnsi="Calibri" w:cs="Calibri"/>
          <w:sz w:val="28"/>
          <w:szCs w:val="28"/>
        </w:rPr>
        <w:t>(c)  set out clearly the grounds on which the appeal is based;</w:t>
      </w:r>
    </w:p>
    <w:p w14:paraId="0D9494B3"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and shall be delivered to the Reserve Bank with a copy delivered forthwith to the exchange control authority whose decision is the subject of the appeal.</w:t>
      </w:r>
    </w:p>
    <w:p w14:paraId="18195DC3"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 xml:space="preserve">(2)  On receipt of an appeal in terms of </w:t>
      </w:r>
      <w:hyperlink r:id="rId101" w:anchor="18.1" w:tooltip="#18.1" w:history="1">
        <w:r w:rsidRPr="00D75FF6">
          <w:rPr>
            <w:rFonts w:ascii="Calibri" w:eastAsia="Times New Roman" w:hAnsi="Calibri" w:cs="Calibri"/>
            <w:color w:val="0000FF"/>
            <w:sz w:val="28"/>
            <w:szCs w:val="28"/>
            <w:u w:val="single"/>
          </w:rPr>
          <w:t>subsection (1)</w:t>
        </w:r>
      </w:hyperlink>
      <w:r w:rsidRPr="00D75FF6">
        <w:rPr>
          <w:rFonts w:ascii="Calibri" w:eastAsia="Times New Roman" w:hAnsi="Calibri" w:cs="Calibri"/>
          <w:sz w:val="28"/>
          <w:szCs w:val="28"/>
        </w:rPr>
        <w:t>, the review authority, or a person authorised by the review authority—</w:t>
      </w:r>
    </w:p>
    <w:p w14:paraId="202EC74D" w14:textId="77777777" w:rsidR="00D75FF6" w:rsidRPr="00D75FF6" w:rsidRDefault="00D75FF6" w:rsidP="00D75FF6">
      <w:pPr>
        <w:spacing w:after="150" w:line="240" w:lineRule="auto"/>
        <w:ind w:left="720"/>
        <w:rPr>
          <w:rFonts w:ascii="Calibri" w:eastAsia="Times New Roman" w:hAnsi="Calibri" w:cs="Calibri"/>
          <w:sz w:val="28"/>
          <w:szCs w:val="28"/>
        </w:rPr>
      </w:pPr>
      <w:r w:rsidRPr="00D75FF6">
        <w:rPr>
          <w:rFonts w:ascii="Calibri" w:eastAsia="Times New Roman" w:hAnsi="Calibri" w:cs="Calibri"/>
          <w:sz w:val="28"/>
          <w:szCs w:val="28"/>
        </w:rPr>
        <w:t>(a)  shall request the exchange control authority concerned to submit to the review authority, within such reasonable period as may be specified in the request, any written representations that the exchange control authority may wish to make in regard to the appeal; and</w:t>
      </w:r>
    </w:p>
    <w:p w14:paraId="3DA0970F" w14:textId="77777777" w:rsidR="00D75FF6" w:rsidRPr="00D75FF6" w:rsidRDefault="00D75FF6" w:rsidP="00D75FF6">
      <w:pPr>
        <w:spacing w:after="150" w:line="240" w:lineRule="auto"/>
        <w:ind w:left="720"/>
        <w:rPr>
          <w:rFonts w:ascii="Calibri" w:eastAsia="Times New Roman" w:hAnsi="Calibri" w:cs="Calibri"/>
          <w:sz w:val="28"/>
          <w:szCs w:val="28"/>
        </w:rPr>
      </w:pPr>
      <w:r w:rsidRPr="00D75FF6">
        <w:rPr>
          <w:rFonts w:ascii="Calibri" w:eastAsia="Times New Roman" w:hAnsi="Calibri" w:cs="Calibri"/>
          <w:sz w:val="28"/>
          <w:szCs w:val="28"/>
        </w:rPr>
        <w:t>(b)  may require the appellant to submit to the review authority such further information concerning the appeal as the review authority may require.</w:t>
      </w:r>
    </w:p>
    <w:p w14:paraId="54CFFC3B"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lastRenderedPageBreak/>
        <w:t xml:space="preserve">(3)  An appeal to the Minister in terms of </w:t>
      </w:r>
      <w:hyperlink r:id="rId102" w:anchor="18.2" w:tooltip="#18.2" w:history="1">
        <w:r w:rsidRPr="00D75FF6">
          <w:rPr>
            <w:rFonts w:ascii="Calibri" w:eastAsia="Times New Roman" w:hAnsi="Calibri" w:cs="Calibri"/>
            <w:color w:val="0000FF"/>
            <w:sz w:val="28"/>
            <w:szCs w:val="28"/>
            <w:u w:val="single"/>
          </w:rPr>
          <w:t>subsection (2) of section</w:t>
        </w:r>
      </w:hyperlink>
      <w:r w:rsidRPr="00D75FF6">
        <w:rPr>
          <w:rFonts w:ascii="Calibri" w:eastAsia="Times New Roman" w:hAnsi="Calibri" w:cs="Calibri"/>
          <w:sz w:val="28"/>
          <w:szCs w:val="28"/>
        </w:rPr>
        <w:t xml:space="preserve"> 43 of the principal Regulations shall be made in writing and shall—</w:t>
      </w:r>
    </w:p>
    <w:p w14:paraId="4A0C3ED9" w14:textId="77777777" w:rsidR="00D75FF6" w:rsidRPr="00D75FF6" w:rsidRDefault="00D75FF6" w:rsidP="00D75FF6">
      <w:pPr>
        <w:spacing w:after="150" w:line="240" w:lineRule="auto"/>
        <w:ind w:left="720"/>
        <w:rPr>
          <w:rFonts w:ascii="Calibri" w:eastAsia="Times New Roman" w:hAnsi="Calibri" w:cs="Calibri"/>
          <w:sz w:val="28"/>
          <w:szCs w:val="28"/>
        </w:rPr>
      </w:pPr>
      <w:r w:rsidRPr="00D75FF6">
        <w:rPr>
          <w:rFonts w:ascii="Calibri" w:eastAsia="Times New Roman" w:hAnsi="Calibri" w:cs="Calibri"/>
          <w:sz w:val="28"/>
          <w:szCs w:val="28"/>
        </w:rPr>
        <w:t>(a)  describe precisely the decision which is the subject of the appeal; and</w:t>
      </w:r>
    </w:p>
    <w:p w14:paraId="52D3D563" w14:textId="77777777" w:rsidR="00D75FF6" w:rsidRPr="00D75FF6" w:rsidRDefault="00D75FF6" w:rsidP="00D75FF6">
      <w:pPr>
        <w:spacing w:after="150" w:line="240" w:lineRule="auto"/>
        <w:ind w:left="720"/>
        <w:rPr>
          <w:rFonts w:ascii="Calibri" w:eastAsia="Times New Roman" w:hAnsi="Calibri" w:cs="Calibri"/>
          <w:sz w:val="28"/>
          <w:szCs w:val="28"/>
        </w:rPr>
      </w:pPr>
      <w:r w:rsidRPr="00D75FF6">
        <w:rPr>
          <w:rFonts w:ascii="Calibri" w:eastAsia="Times New Roman" w:hAnsi="Calibri" w:cs="Calibri"/>
          <w:sz w:val="28"/>
          <w:szCs w:val="28"/>
        </w:rPr>
        <w:t>(b)  set out clearly the grounds on which the appeal is based;</w:t>
      </w:r>
    </w:p>
    <w:p w14:paraId="23AE068A"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and shall be delivered to the head office of the Ministry of Finance with a copy delivered forthwith to the Reserve Bank.</w:t>
      </w:r>
    </w:p>
    <w:p w14:paraId="663DB239"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 xml:space="preserve">(4)  On receipt of an appeal in terms of </w:t>
      </w:r>
      <w:hyperlink r:id="rId103" w:anchor="18.3" w:tooltip="#18.3" w:history="1">
        <w:r w:rsidRPr="00D75FF6">
          <w:rPr>
            <w:rFonts w:ascii="Calibri" w:eastAsia="Times New Roman" w:hAnsi="Calibri" w:cs="Calibri"/>
            <w:color w:val="0000FF"/>
            <w:sz w:val="28"/>
            <w:szCs w:val="28"/>
            <w:u w:val="single"/>
          </w:rPr>
          <w:t>subsection (3)</w:t>
        </w:r>
      </w:hyperlink>
      <w:r w:rsidRPr="00D75FF6">
        <w:rPr>
          <w:rFonts w:ascii="Calibri" w:eastAsia="Times New Roman" w:hAnsi="Calibri" w:cs="Calibri"/>
          <w:sz w:val="28"/>
          <w:szCs w:val="28"/>
        </w:rPr>
        <w:t>, the Minister, or a person authorised by the Minister—</w:t>
      </w:r>
    </w:p>
    <w:p w14:paraId="67EB2998" w14:textId="77777777" w:rsidR="00D75FF6" w:rsidRPr="00D75FF6" w:rsidRDefault="00D75FF6" w:rsidP="00D75FF6">
      <w:pPr>
        <w:spacing w:after="150" w:line="240" w:lineRule="auto"/>
        <w:ind w:left="720"/>
        <w:rPr>
          <w:rFonts w:ascii="Calibri" w:eastAsia="Times New Roman" w:hAnsi="Calibri" w:cs="Calibri"/>
          <w:sz w:val="28"/>
          <w:szCs w:val="28"/>
        </w:rPr>
      </w:pPr>
      <w:r w:rsidRPr="00D75FF6">
        <w:rPr>
          <w:rFonts w:ascii="Calibri" w:eastAsia="Times New Roman" w:hAnsi="Calibri" w:cs="Calibri"/>
          <w:sz w:val="28"/>
          <w:szCs w:val="28"/>
        </w:rPr>
        <w:t>(a)  shall request the review authority to submit to the Minister, within such reasonable period as may be specified in the request, any written representations that the review authority may wish to make in regard to the appeal; and</w:t>
      </w:r>
    </w:p>
    <w:p w14:paraId="43A793D8" w14:textId="77777777" w:rsidR="00D75FF6" w:rsidRPr="00D75FF6" w:rsidRDefault="00D75FF6" w:rsidP="00D75FF6">
      <w:pPr>
        <w:spacing w:after="150" w:line="240" w:lineRule="auto"/>
        <w:ind w:left="720"/>
        <w:rPr>
          <w:rFonts w:ascii="Calibri" w:eastAsia="Times New Roman" w:hAnsi="Calibri" w:cs="Calibri"/>
          <w:sz w:val="28"/>
          <w:szCs w:val="28"/>
        </w:rPr>
      </w:pPr>
      <w:r w:rsidRPr="00D75FF6">
        <w:rPr>
          <w:rFonts w:ascii="Calibri" w:eastAsia="Times New Roman" w:hAnsi="Calibri" w:cs="Calibri"/>
          <w:sz w:val="28"/>
          <w:szCs w:val="28"/>
        </w:rPr>
        <w:t>(b)  may require the appellant to submit to the Minister such further information concerning the appeal as the review authority may require.</w:t>
      </w:r>
    </w:p>
    <w:p w14:paraId="0EDFA754"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(5)  Appeals under section 43 of the principal Regulations shall be determined on the papers and, unless the review authority or the Minister, as the case may be, so permits, an appellant shall not be entitled to deliver oral argument or make oral representations, either in person or through a legal practitioner, in his appeal.</w:t>
      </w:r>
    </w:p>
    <w:p w14:paraId="3522FD89" w14:textId="77777777" w:rsidR="00D75FF6" w:rsidRPr="00D75FF6" w:rsidRDefault="00D75FF6" w:rsidP="00D75FF6">
      <w:pPr>
        <w:spacing w:after="150" w:line="240" w:lineRule="auto"/>
        <w:jc w:val="center"/>
        <w:rPr>
          <w:rFonts w:ascii="Calibri" w:eastAsia="Times New Roman" w:hAnsi="Calibri" w:cs="Calibri"/>
          <w:sz w:val="28"/>
          <w:szCs w:val="28"/>
        </w:rPr>
      </w:pPr>
      <w:r w:rsidRPr="00D75FF6">
        <w:rPr>
          <w:rFonts w:ascii="Calibri" w:eastAsia="Times New Roman" w:hAnsi="Calibri" w:cs="Calibri"/>
          <w:i/>
          <w:iCs/>
          <w:sz w:val="28"/>
          <w:szCs w:val="28"/>
        </w:rPr>
        <w:t>Forms</w:t>
      </w:r>
    </w:p>
    <w:p w14:paraId="1A653734"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b/>
          <w:bCs/>
          <w:sz w:val="28"/>
          <w:szCs w:val="28"/>
        </w:rPr>
        <w:t>19</w:t>
      </w:r>
      <w:r w:rsidRPr="00D75FF6">
        <w:rPr>
          <w:rFonts w:ascii="Calibri" w:eastAsia="Times New Roman" w:hAnsi="Calibri" w:cs="Calibri"/>
          <w:sz w:val="28"/>
          <w:szCs w:val="28"/>
        </w:rPr>
        <w:t>.  The forms to be used for the purpose of the principal Regulations and this Order may be inspected, free of charge, at the business premises of any authorised dealer.</w:t>
      </w:r>
    </w:p>
    <w:p w14:paraId="380395D7" w14:textId="77777777" w:rsidR="00D75FF6" w:rsidRPr="00D75FF6" w:rsidRDefault="00D75FF6" w:rsidP="00D75FF6">
      <w:pPr>
        <w:spacing w:after="150" w:line="240" w:lineRule="auto"/>
        <w:jc w:val="center"/>
        <w:rPr>
          <w:rFonts w:ascii="Calibri" w:eastAsia="Times New Roman" w:hAnsi="Calibri" w:cs="Calibri"/>
          <w:sz w:val="28"/>
          <w:szCs w:val="28"/>
        </w:rPr>
      </w:pPr>
      <w:r w:rsidRPr="00D75FF6">
        <w:rPr>
          <w:rFonts w:ascii="Calibri" w:eastAsia="Times New Roman" w:hAnsi="Calibri" w:cs="Calibri"/>
          <w:i/>
          <w:iCs/>
          <w:sz w:val="28"/>
          <w:szCs w:val="28"/>
        </w:rPr>
        <w:t>Supplementary directions</w:t>
      </w:r>
    </w:p>
    <w:p w14:paraId="7C982BAC"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b/>
          <w:bCs/>
          <w:sz w:val="28"/>
          <w:szCs w:val="28"/>
        </w:rPr>
        <w:t>20</w:t>
      </w:r>
      <w:r w:rsidRPr="00D75FF6">
        <w:rPr>
          <w:rFonts w:ascii="Calibri" w:eastAsia="Times New Roman" w:hAnsi="Calibri" w:cs="Calibri"/>
          <w:sz w:val="28"/>
          <w:szCs w:val="28"/>
        </w:rPr>
        <w:t>.   The Reserve Bank may supplement the provisions of this order with directions given to authorised dealers in terms of section 35 of the principal Regulations:</w:t>
      </w:r>
    </w:p>
    <w:p w14:paraId="74D06C21"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Provided that no such direction shall be inconsistent with the provisions of this Order.</w:t>
      </w:r>
    </w:p>
    <w:p w14:paraId="7AD1178F" w14:textId="77777777" w:rsidR="00D75FF6" w:rsidRPr="00D75FF6" w:rsidRDefault="00D75FF6" w:rsidP="00D75FF6">
      <w:pPr>
        <w:pBdr>
          <w:top w:val="single" w:sz="6" w:space="2" w:color="000000"/>
          <w:left w:val="single" w:sz="6" w:space="2" w:color="000000"/>
          <w:bottom w:val="single" w:sz="6" w:space="2" w:color="000000"/>
          <w:right w:val="single" w:sz="6" w:space="2" w:color="000000"/>
        </w:pBdr>
        <w:shd w:val="clear" w:color="auto" w:fill="D0D0D0"/>
        <w:spacing w:before="150" w:after="150" w:line="240" w:lineRule="auto"/>
        <w:jc w:val="center"/>
        <w:rPr>
          <w:rFonts w:ascii="Calibri" w:eastAsia="Times New Roman" w:hAnsi="Calibri" w:cs="Calibri"/>
          <w:color w:val="808080"/>
        </w:rPr>
      </w:pPr>
      <w:r w:rsidRPr="00D75FF6">
        <w:rPr>
          <w:rFonts w:ascii="Calibri" w:eastAsia="Times New Roman" w:hAnsi="Calibri" w:cs="Calibri"/>
          <w:color w:val="808080"/>
        </w:rPr>
        <w:t>amended by S.I. 88/2003 w.e.f. 7th March,2003.</w:t>
      </w:r>
    </w:p>
    <w:p w14:paraId="4281C69B" w14:textId="77777777" w:rsidR="00D75FF6" w:rsidRPr="00D75FF6" w:rsidRDefault="00D75FF6" w:rsidP="00D75FF6">
      <w:pPr>
        <w:spacing w:after="150" w:line="240" w:lineRule="auto"/>
        <w:jc w:val="center"/>
        <w:rPr>
          <w:rFonts w:ascii="Calibri" w:eastAsia="Times New Roman" w:hAnsi="Calibri" w:cs="Calibri"/>
          <w:sz w:val="28"/>
          <w:szCs w:val="28"/>
        </w:rPr>
      </w:pPr>
      <w:r w:rsidRPr="00D75FF6">
        <w:rPr>
          <w:rFonts w:ascii="Calibri" w:eastAsia="Times New Roman" w:hAnsi="Calibri" w:cs="Calibri"/>
          <w:b/>
          <w:bCs/>
          <w:sz w:val="28"/>
          <w:szCs w:val="28"/>
        </w:rPr>
        <w:lastRenderedPageBreak/>
        <w:t xml:space="preserve">FIRST SCHEDULE </w:t>
      </w:r>
      <w:r w:rsidRPr="00D75FF6">
        <w:rPr>
          <w:rFonts w:ascii="Calibri" w:eastAsia="Times New Roman" w:hAnsi="Calibri" w:cs="Calibri"/>
          <w:i/>
          <w:iCs/>
          <w:sz w:val="28"/>
          <w:szCs w:val="28"/>
        </w:rPr>
        <w:t>(</w:t>
      </w:r>
      <w:hyperlink r:id="rId104" w:anchor="5" w:tooltip="#5" w:history="1">
        <w:r w:rsidRPr="00D75FF6">
          <w:rPr>
            <w:rFonts w:ascii="Calibri" w:eastAsia="Times New Roman" w:hAnsi="Calibri" w:cs="Calibri"/>
            <w:i/>
            <w:iCs/>
            <w:color w:val="0000FF"/>
            <w:sz w:val="28"/>
            <w:szCs w:val="28"/>
            <w:u w:val="single"/>
          </w:rPr>
          <w:t>Sections 5</w:t>
        </w:r>
      </w:hyperlink>
      <w:r w:rsidRPr="00D75FF6">
        <w:rPr>
          <w:rFonts w:ascii="Calibri" w:eastAsia="Times New Roman" w:hAnsi="Calibri" w:cs="Calibri"/>
          <w:i/>
          <w:iCs/>
          <w:sz w:val="28"/>
          <w:szCs w:val="28"/>
        </w:rPr>
        <w:t xml:space="preserve"> and </w:t>
      </w:r>
      <w:hyperlink r:id="rId105" w:anchor="6" w:tooltip="#6" w:history="1">
        <w:r w:rsidRPr="00D75FF6">
          <w:rPr>
            <w:rFonts w:ascii="Calibri" w:eastAsia="Times New Roman" w:hAnsi="Calibri" w:cs="Calibri"/>
            <w:i/>
            <w:iCs/>
            <w:color w:val="0000FF"/>
            <w:sz w:val="28"/>
            <w:szCs w:val="28"/>
            <w:u w:val="single"/>
          </w:rPr>
          <w:t>6</w:t>
        </w:r>
      </w:hyperlink>
      <w:r w:rsidRPr="00D75FF6">
        <w:rPr>
          <w:rFonts w:ascii="Calibri" w:eastAsia="Times New Roman" w:hAnsi="Calibri" w:cs="Calibri"/>
          <w:i/>
          <w:iCs/>
          <w:sz w:val="28"/>
          <w:szCs w:val="28"/>
        </w:rPr>
        <w:t>)</w:t>
      </w:r>
      <w:r w:rsidRPr="00D75FF6">
        <w:rPr>
          <w:rFonts w:ascii="Calibri" w:eastAsia="Times New Roman" w:hAnsi="Calibri" w:cs="Calibri"/>
          <w:sz w:val="28"/>
          <w:szCs w:val="28"/>
        </w:rPr>
        <w:br/>
      </w:r>
      <w:r w:rsidRPr="00D75FF6">
        <w:rPr>
          <w:rFonts w:ascii="Calibri" w:eastAsia="Times New Roman" w:hAnsi="Calibri" w:cs="Calibri"/>
          <w:b/>
          <w:bCs/>
          <w:sz w:val="28"/>
          <w:szCs w:val="28"/>
        </w:rPr>
        <w:t>SERVICE PAYMENTS</w:t>
      </w:r>
    </w:p>
    <w:p w14:paraId="07ACF351" w14:textId="77777777" w:rsidR="00D75FF6" w:rsidRPr="00D75FF6" w:rsidRDefault="00D75FF6" w:rsidP="00D75FF6">
      <w:pPr>
        <w:spacing w:after="150" w:line="240" w:lineRule="auto"/>
        <w:jc w:val="center"/>
        <w:rPr>
          <w:rFonts w:ascii="Calibri" w:eastAsia="Times New Roman" w:hAnsi="Calibri" w:cs="Calibri"/>
          <w:sz w:val="28"/>
          <w:szCs w:val="28"/>
        </w:rPr>
      </w:pPr>
      <w:r w:rsidRPr="00D75FF6">
        <w:rPr>
          <w:rFonts w:ascii="Calibri" w:eastAsia="Times New Roman" w:hAnsi="Calibri" w:cs="Calibri"/>
          <w:sz w:val="28"/>
          <w:szCs w:val="28"/>
        </w:rPr>
        <w:t>PART I</w:t>
      </w:r>
      <w:r w:rsidRPr="00D75FF6">
        <w:rPr>
          <w:rFonts w:ascii="Calibri" w:eastAsia="Times New Roman" w:hAnsi="Calibri" w:cs="Calibri"/>
          <w:sz w:val="28"/>
          <w:szCs w:val="28"/>
        </w:rPr>
        <w:br/>
        <w:t>PRELIMINARY</w:t>
      </w:r>
    </w:p>
    <w:p w14:paraId="10FF1716"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 xml:space="preserve">1.    All applications for remittances under this </w:t>
      </w:r>
      <w:r w:rsidRPr="00D75FF6">
        <w:rPr>
          <w:rFonts w:ascii="Calibri" w:eastAsia="Times New Roman" w:hAnsi="Calibri" w:cs="Calibri"/>
          <w:i/>
          <w:iCs/>
          <w:sz w:val="28"/>
          <w:szCs w:val="28"/>
        </w:rPr>
        <w:t>Schedule</w:t>
      </w:r>
      <w:r w:rsidRPr="00D75FF6">
        <w:rPr>
          <w:rFonts w:ascii="Calibri" w:eastAsia="Times New Roman" w:hAnsi="Calibri" w:cs="Calibri"/>
          <w:sz w:val="28"/>
          <w:szCs w:val="28"/>
        </w:rPr>
        <w:t xml:space="preserve"> must be supported by adequate documentation.</w:t>
      </w:r>
    </w:p>
    <w:p w14:paraId="2525645C"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 xml:space="preserve">2.    All payments made under this </w:t>
      </w:r>
      <w:r w:rsidRPr="00D75FF6">
        <w:rPr>
          <w:rFonts w:ascii="Calibri" w:eastAsia="Times New Roman" w:hAnsi="Calibri" w:cs="Calibri"/>
          <w:i/>
          <w:iCs/>
          <w:sz w:val="28"/>
          <w:szCs w:val="28"/>
        </w:rPr>
        <w:t xml:space="preserve">Schedule </w:t>
      </w:r>
      <w:r w:rsidRPr="00D75FF6">
        <w:rPr>
          <w:rFonts w:ascii="Calibri" w:eastAsia="Times New Roman" w:hAnsi="Calibri" w:cs="Calibri"/>
          <w:sz w:val="28"/>
          <w:szCs w:val="28"/>
        </w:rPr>
        <w:t>must be met from the interbank market or from foreign currency accounts.</w:t>
      </w:r>
    </w:p>
    <w:p w14:paraId="2687EE32"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 xml:space="preserve">3.    Any authorisation or permission granted by an authorised dealer pursuant to this </w:t>
      </w:r>
      <w:r w:rsidRPr="00D75FF6">
        <w:rPr>
          <w:rFonts w:ascii="Calibri" w:eastAsia="Times New Roman" w:hAnsi="Calibri" w:cs="Calibri"/>
          <w:i/>
          <w:iCs/>
          <w:sz w:val="28"/>
          <w:szCs w:val="28"/>
        </w:rPr>
        <w:t>Schedule</w:t>
      </w:r>
      <w:r w:rsidRPr="00D75FF6">
        <w:rPr>
          <w:rFonts w:ascii="Calibri" w:eastAsia="Times New Roman" w:hAnsi="Calibri" w:cs="Calibri"/>
          <w:sz w:val="28"/>
          <w:szCs w:val="28"/>
        </w:rPr>
        <w:t xml:space="preserve"> is valid for 3 months only unless the authorised dealer, with the approval of the Reserve Bank, specifies otherwise.</w:t>
      </w:r>
    </w:p>
    <w:p w14:paraId="47C9C6A9"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4.    When authorising a remittance pursuant to this schedule, an authorised dealer must ensure that the amount remitted does not include any amount required to be withheld as—</w:t>
      </w:r>
    </w:p>
    <w:p w14:paraId="22D71AB6"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w:t>
      </w:r>
      <w:r w:rsidRPr="00D75FF6">
        <w:rPr>
          <w:rFonts w:ascii="Calibri" w:eastAsia="Times New Roman" w:hAnsi="Calibri" w:cs="Calibri"/>
          <w:i/>
          <w:iCs/>
          <w:sz w:val="28"/>
          <w:szCs w:val="28"/>
        </w:rPr>
        <w:t>a</w:t>
      </w:r>
      <w:r w:rsidRPr="00D75FF6">
        <w:rPr>
          <w:rFonts w:ascii="Calibri" w:eastAsia="Times New Roman" w:hAnsi="Calibri" w:cs="Calibri"/>
          <w:sz w:val="28"/>
          <w:szCs w:val="28"/>
        </w:rPr>
        <w:t xml:space="preserve">)    non-resident shareholders’ tax in terms of the Ninth Schedule to the </w:t>
      </w:r>
      <w:hyperlink r:id="rId106" w:tooltip="ZS@2306" w:history="1">
        <w:r w:rsidRPr="00D75FF6">
          <w:rPr>
            <w:rFonts w:ascii="Calibri" w:eastAsia="Times New Roman" w:hAnsi="Calibri" w:cs="Calibri"/>
            <w:color w:val="0000FF"/>
            <w:sz w:val="28"/>
            <w:szCs w:val="28"/>
            <w:u w:val="single"/>
          </w:rPr>
          <w:t>Income Tax Act [</w:t>
        </w:r>
        <w:r w:rsidRPr="00D75FF6">
          <w:rPr>
            <w:rFonts w:ascii="Calibri" w:eastAsia="Times New Roman" w:hAnsi="Calibri" w:cs="Calibri"/>
            <w:i/>
            <w:iCs/>
            <w:color w:val="0000FF"/>
            <w:sz w:val="28"/>
            <w:szCs w:val="28"/>
            <w:u w:val="single"/>
          </w:rPr>
          <w:t>Chapter 23:06</w:t>
        </w:r>
        <w:r w:rsidRPr="00D75FF6">
          <w:rPr>
            <w:rFonts w:ascii="Calibri" w:eastAsia="Times New Roman" w:hAnsi="Calibri" w:cs="Calibri"/>
            <w:color w:val="0000FF"/>
            <w:sz w:val="28"/>
            <w:szCs w:val="28"/>
            <w:u w:val="single"/>
          </w:rPr>
          <w:t>]</w:t>
        </w:r>
      </w:hyperlink>
      <w:r w:rsidRPr="00D75FF6">
        <w:rPr>
          <w:rFonts w:ascii="Calibri" w:eastAsia="Times New Roman" w:hAnsi="Calibri" w:cs="Calibri"/>
          <w:sz w:val="28"/>
          <w:szCs w:val="28"/>
        </w:rPr>
        <w:t>; or</w:t>
      </w:r>
    </w:p>
    <w:p w14:paraId="31287F60"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w:t>
      </w:r>
      <w:r w:rsidRPr="00D75FF6">
        <w:rPr>
          <w:rFonts w:ascii="Calibri" w:eastAsia="Times New Roman" w:hAnsi="Calibri" w:cs="Calibri"/>
          <w:i/>
          <w:iCs/>
          <w:sz w:val="28"/>
          <w:szCs w:val="28"/>
        </w:rPr>
        <w:t>b</w:t>
      </w:r>
      <w:r w:rsidRPr="00D75FF6">
        <w:rPr>
          <w:rFonts w:ascii="Calibri" w:eastAsia="Times New Roman" w:hAnsi="Calibri" w:cs="Calibri"/>
          <w:sz w:val="28"/>
          <w:szCs w:val="28"/>
        </w:rPr>
        <w:t xml:space="preserve">)    non-residents’ tax on interest in terms of the Sixteenth Schedule to the </w:t>
      </w:r>
      <w:hyperlink r:id="rId107" w:tooltip="ZS@2306" w:history="1">
        <w:r w:rsidRPr="00D75FF6">
          <w:rPr>
            <w:rFonts w:ascii="Calibri" w:eastAsia="Times New Roman" w:hAnsi="Calibri" w:cs="Calibri"/>
            <w:color w:val="0000FF"/>
            <w:sz w:val="28"/>
            <w:szCs w:val="28"/>
            <w:u w:val="single"/>
          </w:rPr>
          <w:t>Income Tax Act [</w:t>
        </w:r>
        <w:r w:rsidRPr="00D75FF6">
          <w:rPr>
            <w:rFonts w:ascii="Calibri" w:eastAsia="Times New Roman" w:hAnsi="Calibri" w:cs="Calibri"/>
            <w:i/>
            <w:iCs/>
            <w:color w:val="0000FF"/>
            <w:sz w:val="28"/>
            <w:szCs w:val="28"/>
            <w:u w:val="single"/>
          </w:rPr>
          <w:t>Chapter 23:06</w:t>
        </w:r>
        <w:r w:rsidRPr="00D75FF6">
          <w:rPr>
            <w:rFonts w:ascii="Calibri" w:eastAsia="Times New Roman" w:hAnsi="Calibri" w:cs="Calibri"/>
            <w:color w:val="0000FF"/>
            <w:sz w:val="28"/>
            <w:szCs w:val="28"/>
            <w:u w:val="single"/>
          </w:rPr>
          <w:t>]</w:t>
        </w:r>
      </w:hyperlink>
      <w:r w:rsidRPr="00D75FF6">
        <w:rPr>
          <w:rFonts w:ascii="Calibri" w:eastAsia="Times New Roman" w:hAnsi="Calibri" w:cs="Calibri"/>
          <w:sz w:val="28"/>
          <w:szCs w:val="28"/>
        </w:rPr>
        <w:t>; or</w:t>
      </w:r>
    </w:p>
    <w:p w14:paraId="79AB55BF"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w:t>
      </w:r>
      <w:r w:rsidRPr="00D75FF6">
        <w:rPr>
          <w:rFonts w:ascii="Calibri" w:eastAsia="Times New Roman" w:hAnsi="Calibri" w:cs="Calibri"/>
          <w:i/>
          <w:iCs/>
          <w:sz w:val="28"/>
          <w:szCs w:val="28"/>
        </w:rPr>
        <w:t>c</w:t>
      </w:r>
      <w:r w:rsidRPr="00D75FF6">
        <w:rPr>
          <w:rFonts w:ascii="Calibri" w:eastAsia="Times New Roman" w:hAnsi="Calibri" w:cs="Calibri"/>
          <w:sz w:val="28"/>
          <w:szCs w:val="28"/>
        </w:rPr>
        <w:t xml:space="preserve">)    non-residents’ tax on fees in terms of the Seventeenth Schedule to the </w:t>
      </w:r>
      <w:hyperlink r:id="rId108" w:tooltip="ZS@2306" w:history="1">
        <w:r w:rsidRPr="00D75FF6">
          <w:rPr>
            <w:rFonts w:ascii="Calibri" w:eastAsia="Times New Roman" w:hAnsi="Calibri" w:cs="Calibri"/>
            <w:color w:val="0000FF"/>
            <w:sz w:val="28"/>
            <w:szCs w:val="28"/>
            <w:u w:val="single"/>
          </w:rPr>
          <w:t>Income Tax Act [</w:t>
        </w:r>
        <w:r w:rsidRPr="00D75FF6">
          <w:rPr>
            <w:rFonts w:ascii="Calibri" w:eastAsia="Times New Roman" w:hAnsi="Calibri" w:cs="Calibri"/>
            <w:i/>
            <w:iCs/>
            <w:color w:val="0000FF"/>
            <w:sz w:val="28"/>
            <w:szCs w:val="28"/>
            <w:u w:val="single"/>
          </w:rPr>
          <w:t>Chapter 23:06</w:t>
        </w:r>
        <w:r w:rsidRPr="00D75FF6">
          <w:rPr>
            <w:rFonts w:ascii="Calibri" w:eastAsia="Times New Roman" w:hAnsi="Calibri" w:cs="Calibri"/>
            <w:color w:val="0000FF"/>
            <w:sz w:val="28"/>
            <w:szCs w:val="28"/>
            <w:u w:val="single"/>
          </w:rPr>
          <w:t>]</w:t>
        </w:r>
      </w:hyperlink>
      <w:r w:rsidRPr="00D75FF6">
        <w:rPr>
          <w:rFonts w:ascii="Calibri" w:eastAsia="Times New Roman" w:hAnsi="Calibri" w:cs="Calibri"/>
          <w:sz w:val="28"/>
          <w:szCs w:val="28"/>
        </w:rPr>
        <w:t>; or</w:t>
      </w:r>
    </w:p>
    <w:p w14:paraId="3D05725A"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w:t>
      </w:r>
      <w:r w:rsidRPr="00D75FF6">
        <w:rPr>
          <w:rFonts w:ascii="Calibri" w:eastAsia="Times New Roman" w:hAnsi="Calibri" w:cs="Calibri"/>
          <w:i/>
          <w:iCs/>
          <w:sz w:val="28"/>
          <w:szCs w:val="28"/>
        </w:rPr>
        <w:t>d</w:t>
      </w:r>
      <w:r w:rsidRPr="00D75FF6">
        <w:rPr>
          <w:rFonts w:ascii="Calibri" w:eastAsia="Times New Roman" w:hAnsi="Calibri" w:cs="Calibri"/>
          <w:sz w:val="28"/>
          <w:szCs w:val="28"/>
        </w:rPr>
        <w:t>)    non-resident’s tax on royalties in terms of the Twentieth Schedule to the |</w:t>
      </w:r>
      <w:hyperlink r:id="rId109" w:tooltip="ZS@2306" w:history="1">
        <w:r w:rsidRPr="00D75FF6">
          <w:rPr>
            <w:rFonts w:ascii="Calibri" w:eastAsia="Times New Roman" w:hAnsi="Calibri" w:cs="Calibri"/>
            <w:color w:val="0000FF"/>
            <w:sz w:val="28"/>
            <w:szCs w:val="28"/>
            <w:u w:val="single"/>
          </w:rPr>
          <w:t>Income Tax Act [</w:t>
        </w:r>
        <w:r w:rsidRPr="00D75FF6">
          <w:rPr>
            <w:rFonts w:ascii="Calibri" w:eastAsia="Times New Roman" w:hAnsi="Calibri" w:cs="Calibri"/>
            <w:i/>
            <w:iCs/>
            <w:color w:val="0000FF"/>
            <w:sz w:val="28"/>
            <w:szCs w:val="28"/>
            <w:u w:val="single"/>
          </w:rPr>
          <w:t>Chapter 23:06</w:t>
        </w:r>
        <w:r w:rsidRPr="00D75FF6">
          <w:rPr>
            <w:rFonts w:ascii="Calibri" w:eastAsia="Times New Roman" w:hAnsi="Calibri" w:cs="Calibri"/>
            <w:color w:val="0000FF"/>
            <w:sz w:val="28"/>
            <w:szCs w:val="28"/>
            <w:u w:val="single"/>
          </w:rPr>
          <w:t>]</w:t>
        </w:r>
      </w:hyperlink>
      <w:r w:rsidRPr="00D75FF6">
        <w:rPr>
          <w:rFonts w:ascii="Calibri" w:eastAsia="Times New Roman" w:hAnsi="Calibri" w:cs="Calibri"/>
          <w:sz w:val="28"/>
          <w:szCs w:val="28"/>
        </w:rPr>
        <w:t>.</w:t>
      </w:r>
    </w:p>
    <w:p w14:paraId="1500CB2D" w14:textId="77777777" w:rsidR="00D75FF6" w:rsidRPr="00D75FF6" w:rsidRDefault="00D75FF6" w:rsidP="00D75FF6">
      <w:pPr>
        <w:spacing w:after="150" w:line="240" w:lineRule="auto"/>
        <w:jc w:val="center"/>
        <w:rPr>
          <w:rFonts w:ascii="Calibri" w:eastAsia="Times New Roman" w:hAnsi="Calibri" w:cs="Calibri"/>
          <w:sz w:val="28"/>
          <w:szCs w:val="28"/>
        </w:rPr>
      </w:pPr>
      <w:r w:rsidRPr="00D75FF6">
        <w:rPr>
          <w:rFonts w:ascii="Calibri" w:eastAsia="Times New Roman" w:hAnsi="Calibri" w:cs="Calibri"/>
          <w:sz w:val="28"/>
          <w:szCs w:val="28"/>
        </w:rPr>
        <w:t>PART II</w:t>
      </w:r>
      <w:r w:rsidRPr="00D75FF6">
        <w:rPr>
          <w:rFonts w:ascii="Calibri" w:eastAsia="Times New Roman" w:hAnsi="Calibri" w:cs="Calibri"/>
          <w:sz w:val="28"/>
          <w:szCs w:val="28"/>
        </w:rPr>
        <w:br/>
        <w:t>CORPORATE REMITTANCES</w:t>
      </w:r>
    </w:p>
    <w:p w14:paraId="5A7F4713" w14:textId="77777777" w:rsidR="00D75FF6" w:rsidRPr="00D75FF6" w:rsidRDefault="00D75FF6" w:rsidP="00D75FF6">
      <w:pPr>
        <w:spacing w:after="150" w:line="240" w:lineRule="auto"/>
        <w:jc w:val="center"/>
        <w:rPr>
          <w:rFonts w:ascii="Calibri" w:eastAsia="Times New Roman" w:hAnsi="Calibri" w:cs="Calibri"/>
          <w:sz w:val="28"/>
          <w:szCs w:val="28"/>
        </w:rPr>
      </w:pPr>
      <w:r w:rsidRPr="00D75FF6">
        <w:rPr>
          <w:rFonts w:ascii="Calibri" w:eastAsia="Times New Roman" w:hAnsi="Calibri" w:cs="Calibri"/>
          <w:i/>
          <w:iCs/>
          <w:sz w:val="28"/>
          <w:szCs w:val="28"/>
        </w:rPr>
        <w:t>Business travel allowances</w:t>
      </w:r>
    </w:p>
    <w:p w14:paraId="5FD699EA"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b/>
          <w:bCs/>
          <w:sz w:val="28"/>
          <w:szCs w:val="28"/>
        </w:rPr>
        <w:t>1.   (1)  The equivalent of up to US$500 a day may be issued as a business travel allowance, where—</w:t>
      </w:r>
    </w:p>
    <w:p w14:paraId="46DB8312"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w:t>
      </w:r>
      <w:r w:rsidRPr="00D75FF6">
        <w:rPr>
          <w:rFonts w:ascii="Calibri" w:eastAsia="Times New Roman" w:hAnsi="Calibri" w:cs="Calibri"/>
          <w:i/>
          <w:iCs/>
          <w:sz w:val="28"/>
          <w:szCs w:val="28"/>
        </w:rPr>
        <w:t>a</w:t>
      </w:r>
      <w:r w:rsidRPr="00D75FF6">
        <w:rPr>
          <w:rFonts w:ascii="Calibri" w:eastAsia="Times New Roman" w:hAnsi="Calibri" w:cs="Calibri"/>
          <w:sz w:val="28"/>
          <w:szCs w:val="28"/>
        </w:rPr>
        <w:t>)    the application is a business organisation; and</w:t>
      </w:r>
    </w:p>
    <w:p w14:paraId="6E4013F1"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w:t>
      </w:r>
      <w:r w:rsidRPr="00D75FF6">
        <w:rPr>
          <w:rFonts w:ascii="Calibri" w:eastAsia="Times New Roman" w:hAnsi="Calibri" w:cs="Calibri"/>
          <w:i/>
          <w:iCs/>
          <w:sz w:val="28"/>
          <w:szCs w:val="28"/>
        </w:rPr>
        <w:t>b</w:t>
      </w:r>
      <w:r w:rsidRPr="00D75FF6">
        <w:rPr>
          <w:rFonts w:ascii="Calibri" w:eastAsia="Times New Roman" w:hAnsi="Calibri" w:cs="Calibri"/>
          <w:sz w:val="28"/>
          <w:szCs w:val="28"/>
        </w:rPr>
        <w:t>)    the journey concerned is to be undertaken solely in connection with the applicant’s business.</w:t>
      </w:r>
    </w:p>
    <w:p w14:paraId="2B49EC8E"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(2)  Before issuing an amount under this paragraph, an authorised dealer must—</w:t>
      </w:r>
    </w:p>
    <w:p w14:paraId="4E04BB8F"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lastRenderedPageBreak/>
        <w:t>(</w:t>
      </w:r>
      <w:r w:rsidRPr="00D75FF6">
        <w:rPr>
          <w:rFonts w:ascii="Calibri" w:eastAsia="Times New Roman" w:hAnsi="Calibri" w:cs="Calibri"/>
          <w:i/>
          <w:iCs/>
          <w:sz w:val="28"/>
          <w:szCs w:val="28"/>
        </w:rPr>
        <w:t>a</w:t>
      </w:r>
      <w:r w:rsidRPr="00D75FF6">
        <w:rPr>
          <w:rFonts w:ascii="Calibri" w:eastAsia="Times New Roman" w:hAnsi="Calibri" w:cs="Calibri"/>
          <w:sz w:val="28"/>
          <w:szCs w:val="28"/>
        </w:rPr>
        <w:t>)    be satisfied as to the purpose and justification of the journey; and</w:t>
      </w:r>
    </w:p>
    <w:p w14:paraId="269C2ABA"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w:t>
      </w:r>
      <w:r w:rsidRPr="00D75FF6">
        <w:rPr>
          <w:rFonts w:ascii="Calibri" w:eastAsia="Times New Roman" w:hAnsi="Calibri" w:cs="Calibri"/>
          <w:i/>
          <w:iCs/>
          <w:sz w:val="28"/>
          <w:szCs w:val="28"/>
        </w:rPr>
        <w:t>b</w:t>
      </w:r>
      <w:r w:rsidRPr="00D75FF6">
        <w:rPr>
          <w:rFonts w:ascii="Calibri" w:eastAsia="Times New Roman" w:hAnsi="Calibri" w:cs="Calibri"/>
          <w:sz w:val="28"/>
          <w:szCs w:val="28"/>
        </w:rPr>
        <w:t>)    obtain from the applicant:—</w:t>
      </w:r>
    </w:p>
    <w:p w14:paraId="501FE9E0"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(i)    an itinerary accounting for each working day of the journey; and</w:t>
      </w:r>
    </w:p>
    <w:p w14:paraId="735C1B13"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(ii)    a breakdown of the amount requested; and</w:t>
      </w:r>
    </w:p>
    <w:p w14:paraId="2F87ACE7"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(iii)    where more than one person will be going on the journey, an assurance that the number of travellers is consistent with the nature of the journey; and</w:t>
      </w:r>
    </w:p>
    <w:p w14:paraId="0300DD48"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w:t>
      </w:r>
      <w:r w:rsidRPr="00D75FF6">
        <w:rPr>
          <w:rFonts w:ascii="Calibri" w:eastAsia="Times New Roman" w:hAnsi="Calibri" w:cs="Calibri"/>
          <w:i/>
          <w:iCs/>
          <w:sz w:val="28"/>
          <w:szCs w:val="28"/>
        </w:rPr>
        <w:t>c</w:t>
      </w:r>
      <w:r w:rsidRPr="00D75FF6">
        <w:rPr>
          <w:rFonts w:ascii="Calibri" w:eastAsia="Times New Roman" w:hAnsi="Calibri" w:cs="Calibri"/>
          <w:sz w:val="28"/>
          <w:szCs w:val="28"/>
        </w:rPr>
        <w:t>)    where the journey is being undertaken to attend a conference or seminar, obtain documentary evidence as to the nature of the conference or seminar, its duration and an indication of the benefits likely to accrue to the applicant from attending it.</w:t>
      </w:r>
    </w:p>
    <w:p w14:paraId="5335D1F2"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(3)  The amount issued under subparagraph (1) must be no more than is sufficient to meet the reasonable expenses of the traveller in the course of his journey.</w:t>
      </w:r>
    </w:p>
    <w:p w14:paraId="52C412FF" w14:textId="77777777" w:rsidR="00D75FF6" w:rsidRPr="00D75FF6" w:rsidRDefault="00D75FF6" w:rsidP="00D75FF6">
      <w:pPr>
        <w:pBdr>
          <w:top w:val="single" w:sz="6" w:space="2" w:color="000000"/>
          <w:left w:val="single" w:sz="6" w:space="2" w:color="000000"/>
          <w:bottom w:val="single" w:sz="6" w:space="2" w:color="000000"/>
          <w:right w:val="single" w:sz="6" w:space="2" w:color="000000"/>
        </w:pBdr>
        <w:shd w:val="clear" w:color="auto" w:fill="D0D0D0"/>
        <w:spacing w:before="150" w:after="150" w:line="240" w:lineRule="auto"/>
        <w:jc w:val="center"/>
        <w:rPr>
          <w:rFonts w:ascii="Calibri" w:eastAsia="Times New Roman" w:hAnsi="Calibri" w:cs="Calibri"/>
          <w:color w:val="808080"/>
        </w:rPr>
      </w:pPr>
      <w:r w:rsidRPr="00D75FF6">
        <w:rPr>
          <w:rFonts w:ascii="Calibri" w:eastAsia="Times New Roman" w:hAnsi="Calibri" w:cs="Calibri"/>
          <w:color w:val="808080"/>
        </w:rPr>
        <w:t>Subparas (4) and (5) repealed by Section 8 of SI 323A/01 with effect from 22 October, 2001.</w:t>
      </w:r>
    </w:p>
    <w:p w14:paraId="4719A890"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(4)  A business travel allowance must be issued in travellers’ cheques:</w:t>
      </w:r>
    </w:p>
    <w:p w14:paraId="3E6473AE"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 xml:space="preserve">Provided that the authorised dealer may, with the leave of Reserve Bank, issue the equivalent of up to </w:t>
      </w:r>
      <w:r w:rsidRPr="00D75FF6">
        <w:rPr>
          <w:rFonts w:ascii="Calibri" w:eastAsia="Times New Roman" w:hAnsi="Calibri" w:cs="Calibri"/>
          <w:b/>
          <w:bCs/>
          <w:sz w:val="28"/>
          <w:szCs w:val="28"/>
        </w:rPr>
        <w:t>US $500</w:t>
      </w:r>
      <w:r w:rsidRPr="00D75FF6">
        <w:rPr>
          <w:rFonts w:ascii="Calibri" w:eastAsia="Times New Roman" w:hAnsi="Calibri" w:cs="Calibri"/>
          <w:sz w:val="28"/>
          <w:szCs w:val="28"/>
        </w:rPr>
        <w:t xml:space="preserve"> in foreign currency notes and coins.</w:t>
      </w:r>
    </w:p>
    <w:p w14:paraId="2EB6AC1C" w14:textId="77777777" w:rsidR="00D75FF6" w:rsidRPr="00D75FF6" w:rsidRDefault="00D75FF6" w:rsidP="00D75FF6">
      <w:pPr>
        <w:pBdr>
          <w:top w:val="single" w:sz="6" w:space="2" w:color="000000"/>
          <w:left w:val="single" w:sz="6" w:space="2" w:color="000000"/>
          <w:bottom w:val="single" w:sz="6" w:space="2" w:color="000000"/>
          <w:right w:val="single" w:sz="6" w:space="2" w:color="000000"/>
        </w:pBdr>
        <w:shd w:val="clear" w:color="auto" w:fill="D0D0D0"/>
        <w:spacing w:before="150" w:after="150" w:line="240" w:lineRule="auto"/>
        <w:jc w:val="center"/>
        <w:rPr>
          <w:rFonts w:ascii="Calibri" w:eastAsia="Times New Roman" w:hAnsi="Calibri" w:cs="Calibri"/>
          <w:color w:val="808080"/>
        </w:rPr>
      </w:pPr>
      <w:r w:rsidRPr="00D75FF6">
        <w:rPr>
          <w:rFonts w:ascii="Calibri" w:eastAsia="Times New Roman" w:hAnsi="Calibri" w:cs="Calibri"/>
          <w:color w:val="808080"/>
        </w:rPr>
        <w:t>new para (4) inserted by S.I. 226 of 2002 w.e.f. 2 August, 2002.</w:t>
      </w:r>
    </w:p>
    <w:p w14:paraId="30F5761B" w14:textId="77777777" w:rsidR="00D75FF6" w:rsidRPr="00D75FF6" w:rsidRDefault="00D75FF6" w:rsidP="00D75FF6">
      <w:pPr>
        <w:spacing w:after="150" w:line="240" w:lineRule="auto"/>
        <w:jc w:val="center"/>
        <w:rPr>
          <w:rFonts w:ascii="Calibri" w:eastAsia="Times New Roman" w:hAnsi="Calibri" w:cs="Calibri"/>
          <w:sz w:val="28"/>
          <w:szCs w:val="28"/>
        </w:rPr>
      </w:pPr>
      <w:r w:rsidRPr="00D75FF6">
        <w:rPr>
          <w:rFonts w:ascii="Calibri" w:eastAsia="Times New Roman" w:hAnsi="Calibri" w:cs="Calibri"/>
          <w:i/>
          <w:iCs/>
          <w:sz w:val="28"/>
          <w:szCs w:val="28"/>
        </w:rPr>
        <w:t>Advance payments for imports</w:t>
      </w:r>
    </w:p>
    <w:p w14:paraId="53C0ABAB"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b/>
          <w:bCs/>
          <w:sz w:val="28"/>
          <w:szCs w:val="28"/>
        </w:rPr>
        <w:t>2.   (1)  The equivalent of up to US$50 000 may be issued to an importer as advance payment for goods that are to be imported into Zimbabwe, if the applicant produces documentary evidence confirming that the goods will not be manufactured, supplied or repaired, as the case may be, unless full or partial advance payment is made.</w:t>
      </w:r>
    </w:p>
    <w:p w14:paraId="2186B25D"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(2)  When issuing foreign currency to an importer under this paragraph an authorised dealer must require the importer to produce documentary evidence, within 90 days after the currency was issued, showing that the goods concerned have been imported into Zimbabwe and, if such evidence is not produced, the authorised dealer must notify the Reserve Bank.</w:t>
      </w:r>
    </w:p>
    <w:p w14:paraId="47755B33"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(3)  The amount issued under subparagraph (1) must be no more than is sufficient to meet the reasonable expenses of the traveller in the course of his journey.</w:t>
      </w:r>
    </w:p>
    <w:p w14:paraId="7C387CF4"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(4)  A business travel allowance must be issued in travellers’ cheques:</w:t>
      </w:r>
    </w:p>
    <w:p w14:paraId="1E1E9D25"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lastRenderedPageBreak/>
        <w:t>Provided that the Authorised Dealer may—</w:t>
      </w:r>
    </w:p>
    <w:p w14:paraId="177F5BB3" w14:textId="77777777" w:rsidR="00D75FF6" w:rsidRPr="00D75FF6" w:rsidRDefault="00D75FF6" w:rsidP="00D75FF6">
      <w:pPr>
        <w:spacing w:after="150" w:line="240" w:lineRule="auto"/>
        <w:ind w:left="720"/>
        <w:rPr>
          <w:rFonts w:ascii="Calibri" w:eastAsia="Times New Roman" w:hAnsi="Calibri" w:cs="Calibri"/>
          <w:sz w:val="28"/>
          <w:szCs w:val="28"/>
        </w:rPr>
      </w:pPr>
      <w:r w:rsidRPr="00D75FF6">
        <w:rPr>
          <w:rFonts w:ascii="Calibri" w:eastAsia="Times New Roman" w:hAnsi="Calibri" w:cs="Calibri"/>
          <w:sz w:val="28"/>
          <w:szCs w:val="28"/>
        </w:rPr>
        <w:t xml:space="preserve">(a)  with the leave of the Reserve Bank, issue the equivalent of up to </w:t>
      </w:r>
      <w:r w:rsidRPr="00D75FF6">
        <w:rPr>
          <w:rFonts w:ascii="Calibri" w:eastAsia="Times New Roman" w:hAnsi="Calibri" w:cs="Calibri"/>
          <w:b/>
          <w:bCs/>
          <w:sz w:val="28"/>
          <w:szCs w:val="28"/>
        </w:rPr>
        <w:t>US$500</w:t>
      </w:r>
      <w:r w:rsidRPr="00D75FF6">
        <w:rPr>
          <w:rFonts w:ascii="Calibri" w:eastAsia="Times New Roman" w:hAnsi="Calibri" w:cs="Calibri"/>
          <w:sz w:val="28"/>
          <w:szCs w:val="28"/>
        </w:rPr>
        <w:t xml:space="preserve"> in foreign currency notes and coins to business organizations other than cross-border transport operators;</w:t>
      </w:r>
    </w:p>
    <w:p w14:paraId="0BEDB1E8" w14:textId="77777777" w:rsidR="00D75FF6" w:rsidRPr="00D75FF6" w:rsidRDefault="00D75FF6" w:rsidP="00D75FF6">
      <w:pPr>
        <w:spacing w:after="150" w:line="240" w:lineRule="auto"/>
        <w:ind w:left="720"/>
        <w:rPr>
          <w:rFonts w:ascii="Calibri" w:eastAsia="Times New Roman" w:hAnsi="Calibri" w:cs="Calibri"/>
          <w:sz w:val="28"/>
          <w:szCs w:val="28"/>
        </w:rPr>
      </w:pPr>
      <w:r w:rsidRPr="00D75FF6">
        <w:rPr>
          <w:rFonts w:ascii="Calibri" w:eastAsia="Times New Roman" w:hAnsi="Calibri" w:cs="Calibri"/>
          <w:sz w:val="28"/>
          <w:szCs w:val="28"/>
        </w:rPr>
        <w:t xml:space="preserve">(b)  issue the equivalent of up to </w:t>
      </w:r>
      <w:r w:rsidRPr="00D75FF6">
        <w:rPr>
          <w:rFonts w:ascii="Calibri" w:eastAsia="Times New Roman" w:hAnsi="Calibri" w:cs="Calibri"/>
          <w:b/>
          <w:bCs/>
          <w:sz w:val="28"/>
          <w:szCs w:val="28"/>
        </w:rPr>
        <w:t>US$1 000</w:t>
      </w:r>
      <w:r w:rsidRPr="00D75FF6">
        <w:rPr>
          <w:rFonts w:ascii="Calibri" w:eastAsia="Times New Roman" w:hAnsi="Calibri" w:cs="Calibri"/>
          <w:sz w:val="28"/>
          <w:szCs w:val="28"/>
        </w:rPr>
        <w:t xml:space="preserve"> in foreign currency notes and coins to cross-border transport operators or, with the leave of the Reserve Bank, more than </w:t>
      </w:r>
      <w:r w:rsidRPr="00D75FF6">
        <w:rPr>
          <w:rFonts w:ascii="Calibri" w:eastAsia="Times New Roman" w:hAnsi="Calibri" w:cs="Calibri"/>
          <w:b/>
          <w:bCs/>
          <w:sz w:val="28"/>
          <w:szCs w:val="28"/>
        </w:rPr>
        <w:t>US$1 000</w:t>
      </w:r>
      <w:r w:rsidRPr="00D75FF6">
        <w:rPr>
          <w:rFonts w:ascii="Calibri" w:eastAsia="Times New Roman" w:hAnsi="Calibri" w:cs="Calibri"/>
          <w:sz w:val="28"/>
          <w:szCs w:val="28"/>
        </w:rPr>
        <w:t xml:space="preserve">. </w:t>
      </w:r>
    </w:p>
    <w:p w14:paraId="38CEB685" w14:textId="77777777" w:rsidR="00D75FF6" w:rsidRPr="00D75FF6" w:rsidRDefault="00D75FF6" w:rsidP="00D75FF6">
      <w:pPr>
        <w:pBdr>
          <w:top w:val="single" w:sz="6" w:space="2" w:color="000000"/>
          <w:left w:val="single" w:sz="6" w:space="2" w:color="000000"/>
          <w:bottom w:val="single" w:sz="6" w:space="2" w:color="000000"/>
          <w:right w:val="single" w:sz="6" w:space="2" w:color="000000"/>
        </w:pBdr>
        <w:shd w:val="clear" w:color="auto" w:fill="D0D0D0"/>
        <w:spacing w:before="150" w:after="150" w:line="240" w:lineRule="auto"/>
        <w:jc w:val="center"/>
        <w:rPr>
          <w:rFonts w:ascii="Calibri" w:eastAsia="Times New Roman" w:hAnsi="Calibri" w:cs="Calibri"/>
          <w:color w:val="808080"/>
        </w:rPr>
      </w:pPr>
      <w:r w:rsidRPr="00D75FF6">
        <w:rPr>
          <w:rFonts w:ascii="Calibri" w:eastAsia="Times New Roman" w:hAnsi="Calibri" w:cs="Calibri"/>
          <w:color w:val="808080"/>
        </w:rPr>
        <w:t>para (4) substituted by S.I. 162/2003 w.e.f. 1 August, 2003.</w:t>
      </w:r>
    </w:p>
    <w:p w14:paraId="6D3CF0B8" w14:textId="77777777" w:rsidR="00D75FF6" w:rsidRPr="00D75FF6" w:rsidRDefault="00D75FF6" w:rsidP="00D75FF6">
      <w:pPr>
        <w:spacing w:after="150" w:line="240" w:lineRule="auto"/>
        <w:jc w:val="center"/>
        <w:rPr>
          <w:rFonts w:ascii="Calibri" w:eastAsia="Times New Roman" w:hAnsi="Calibri" w:cs="Calibri"/>
          <w:sz w:val="28"/>
          <w:szCs w:val="28"/>
        </w:rPr>
      </w:pPr>
      <w:r w:rsidRPr="00D75FF6">
        <w:rPr>
          <w:rFonts w:ascii="Calibri" w:eastAsia="Times New Roman" w:hAnsi="Calibri" w:cs="Calibri"/>
          <w:i/>
          <w:iCs/>
          <w:sz w:val="28"/>
          <w:szCs w:val="28"/>
        </w:rPr>
        <w:t>Management/technical/administration agreements</w:t>
      </w:r>
    </w:p>
    <w:p w14:paraId="55EBABF8"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b/>
          <w:bCs/>
          <w:sz w:val="28"/>
          <w:szCs w:val="28"/>
        </w:rPr>
        <w:t>3.   (1)  The remittance of fees of up to 2% of the applicant’s annual turnover for the last financial year may be authorised, where—</w:t>
      </w:r>
    </w:p>
    <w:p w14:paraId="4D311CF0"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w:t>
      </w:r>
      <w:r w:rsidRPr="00D75FF6">
        <w:rPr>
          <w:rFonts w:ascii="Calibri" w:eastAsia="Times New Roman" w:hAnsi="Calibri" w:cs="Calibri"/>
          <w:i/>
          <w:iCs/>
          <w:sz w:val="28"/>
          <w:szCs w:val="28"/>
        </w:rPr>
        <w:t>a</w:t>
      </w:r>
      <w:r w:rsidRPr="00D75FF6">
        <w:rPr>
          <w:rFonts w:ascii="Calibri" w:eastAsia="Times New Roman" w:hAnsi="Calibri" w:cs="Calibri"/>
          <w:sz w:val="28"/>
          <w:szCs w:val="28"/>
        </w:rPr>
        <w:t>)    the applicant is a business organisation; and</w:t>
      </w:r>
    </w:p>
    <w:p w14:paraId="703006D7"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w:t>
      </w:r>
      <w:r w:rsidRPr="00D75FF6">
        <w:rPr>
          <w:rFonts w:ascii="Calibri" w:eastAsia="Times New Roman" w:hAnsi="Calibri" w:cs="Calibri"/>
          <w:i/>
          <w:iCs/>
          <w:sz w:val="28"/>
          <w:szCs w:val="28"/>
        </w:rPr>
        <w:t>b</w:t>
      </w:r>
      <w:r w:rsidRPr="00D75FF6">
        <w:rPr>
          <w:rFonts w:ascii="Calibri" w:eastAsia="Times New Roman" w:hAnsi="Calibri" w:cs="Calibri"/>
          <w:sz w:val="28"/>
          <w:szCs w:val="28"/>
        </w:rPr>
        <w:t>)    the fees are payable under a management, technical or administration agreement approved by the Reserve Bank; and</w:t>
      </w:r>
    </w:p>
    <w:p w14:paraId="7D835645"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w:t>
      </w:r>
      <w:r w:rsidRPr="00D75FF6">
        <w:rPr>
          <w:rFonts w:ascii="Calibri" w:eastAsia="Times New Roman" w:hAnsi="Calibri" w:cs="Calibri"/>
          <w:i/>
          <w:iCs/>
          <w:sz w:val="28"/>
          <w:szCs w:val="28"/>
        </w:rPr>
        <w:t>c</w:t>
      </w:r>
      <w:r w:rsidRPr="00D75FF6">
        <w:rPr>
          <w:rFonts w:ascii="Calibri" w:eastAsia="Times New Roman" w:hAnsi="Calibri" w:cs="Calibri"/>
          <w:sz w:val="28"/>
          <w:szCs w:val="28"/>
        </w:rPr>
        <w:t>)    the amount of the applicant’s turnover is proved by an auditor’s certificate from a reputable firm of auditors.</w:t>
      </w:r>
    </w:p>
    <w:p w14:paraId="3291921F"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(2)  Remittances may be authorised under subparagraph (12) for 5 years after the agreement concerned has been approved by the Reserve Bank, after which applications for further remittances must be submitted to the Reserve Bank.</w:t>
      </w:r>
    </w:p>
    <w:p w14:paraId="159F8F3F" w14:textId="77777777" w:rsidR="00D75FF6" w:rsidRPr="00D75FF6" w:rsidRDefault="00D75FF6" w:rsidP="00D75FF6">
      <w:pPr>
        <w:spacing w:after="150" w:line="240" w:lineRule="auto"/>
        <w:jc w:val="center"/>
        <w:rPr>
          <w:rFonts w:ascii="Calibri" w:eastAsia="Times New Roman" w:hAnsi="Calibri" w:cs="Calibri"/>
          <w:sz w:val="28"/>
          <w:szCs w:val="28"/>
        </w:rPr>
      </w:pPr>
      <w:r w:rsidRPr="00D75FF6">
        <w:rPr>
          <w:rFonts w:ascii="Calibri" w:eastAsia="Times New Roman" w:hAnsi="Calibri" w:cs="Calibri"/>
          <w:i/>
          <w:iCs/>
          <w:sz w:val="28"/>
          <w:szCs w:val="28"/>
        </w:rPr>
        <w:t>Royalty agreements</w:t>
      </w:r>
    </w:p>
    <w:p w14:paraId="25473184"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b/>
          <w:bCs/>
          <w:sz w:val="28"/>
          <w:szCs w:val="28"/>
        </w:rPr>
        <w:t>4.   (1)  The remittance of royalties of up to 5% of the applicant’s net sales may be authorised, where—</w:t>
      </w:r>
    </w:p>
    <w:p w14:paraId="37434F53"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w:t>
      </w:r>
      <w:r w:rsidRPr="00D75FF6">
        <w:rPr>
          <w:rFonts w:ascii="Calibri" w:eastAsia="Times New Roman" w:hAnsi="Calibri" w:cs="Calibri"/>
          <w:i/>
          <w:iCs/>
          <w:sz w:val="28"/>
          <w:szCs w:val="28"/>
        </w:rPr>
        <w:t>a</w:t>
      </w:r>
      <w:r w:rsidRPr="00D75FF6">
        <w:rPr>
          <w:rFonts w:ascii="Calibri" w:eastAsia="Times New Roman" w:hAnsi="Calibri" w:cs="Calibri"/>
          <w:sz w:val="28"/>
          <w:szCs w:val="28"/>
        </w:rPr>
        <w:t>)    the applicant is a business organisation; and</w:t>
      </w:r>
    </w:p>
    <w:p w14:paraId="2C46E9BC"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w:t>
      </w:r>
      <w:r w:rsidRPr="00D75FF6">
        <w:rPr>
          <w:rFonts w:ascii="Calibri" w:eastAsia="Times New Roman" w:hAnsi="Calibri" w:cs="Calibri"/>
          <w:i/>
          <w:iCs/>
          <w:sz w:val="28"/>
          <w:szCs w:val="28"/>
        </w:rPr>
        <w:t>b</w:t>
      </w:r>
      <w:r w:rsidRPr="00D75FF6">
        <w:rPr>
          <w:rFonts w:ascii="Calibri" w:eastAsia="Times New Roman" w:hAnsi="Calibri" w:cs="Calibri"/>
          <w:sz w:val="28"/>
          <w:szCs w:val="28"/>
        </w:rPr>
        <w:t>)    the royalties are payable under an agreement approved by the Reserve Bank; and</w:t>
      </w:r>
    </w:p>
    <w:p w14:paraId="3781AF2F"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w:t>
      </w:r>
      <w:r w:rsidRPr="00D75FF6">
        <w:rPr>
          <w:rFonts w:ascii="Calibri" w:eastAsia="Times New Roman" w:hAnsi="Calibri" w:cs="Calibri"/>
          <w:i/>
          <w:iCs/>
          <w:sz w:val="28"/>
          <w:szCs w:val="28"/>
        </w:rPr>
        <w:t>c</w:t>
      </w:r>
      <w:r w:rsidRPr="00D75FF6">
        <w:rPr>
          <w:rFonts w:ascii="Calibri" w:eastAsia="Times New Roman" w:hAnsi="Calibri" w:cs="Calibri"/>
          <w:sz w:val="28"/>
          <w:szCs w:val="28"/>
        </w:rPr>
        <w:t>)    the amount of the applicant’s net sales is proved by an auditor’s certificate from a reputable firm of auditors.</w:t>
      </w:r>
    </w:p>
    <w:p w14:paraId="052A6868" w14:textId="77777777" w:rsidR="00D75FF6" w:rsidRPr="00D75FF6" w:rsidRDefault="00D75FF6" w:rsidP="00D75FF6">
      <w:pPr>
        <w:spacing w:after="150" w:line="240" w:lineRule="auto"/>
        <w:jc w:val="center"/>
        <w:rPr>
          <w:rFonts w:ascii="Calibri" w:eastAsia="Times New Roman" w:hAnsi="Calibri" w:cs="Calibri"/>
          <w:sz w:val="28"/>
          <w:szCs w:val="28"/>
        </w:rPr>
      </w:pPr>
      <w:r w:rsidRPr="00D75FF6">
        <w:rPr>
          <w:rFonts w:ascii="Calibri" w:eastAsia="Times New Roman" w:hAnsi="Calibri" w:cs="Calibri"/>
          <w:i/>
          <w:iCs/>
          <w:sz w:val="28"/>
          <w:szCs w:val="28"/>
        </w:rPr>
        <w:t>Directors’ fees</w:t>
      </w:r>
    </w:p>
    <w:p w14:paraId="46F41873"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b/>
          <w:bCs/>
          <w:sz w:val="28"/>
          <w:szCs w:val="28"/>
        </w:rPr>
        <w:lastRenderedPageBreak/>
        <w:t>5.   (1) A company may be authorised to remit amounts payable as fees to a non-resident director if the company furnishes the authorised dealer with a written statement of—</w:t>
      </w:r>
    </w:p>
    <w:p w14:paraId="1D5AD63C"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w:t>
      </w:r>
      <w:r w:rsidRPr="00D75FF6">
        <w:rPr>
          <w:rFonts w:ascii="Calibri" w:eastAsia="Times New Roman" w:hAnsi="Calibri" w:cs="Calibri"/>
          <w:i/>
          <w:iCs/>
          <w:sz w:val="28"/>
          <w:szCs w:val="28"/>
        </w:rPr>
        <w:t>a</w:t>
      </w:r>
      <w:r w:rsidRPr="00D75FF6">
        <w:rPr>
          <w:rFonts w:ascii="Calibri" w:eastAsia="Times New Roman" w:hAnsi="Calibri" w:cs="Calibri"/>
          <w:sz w:val="28"/>
          <w:szCs w:val="28"/>
        </w:rPr>
        <w:t>)    the services the non-resident director is rendering to the company; and</w:t>
      </w:r>
    </w:p>
    <w:p w14:paraId="40D98933"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w:t>
      </w:r>
      <w:r w:rsidRPr="00D75FF6">
        <w:rPr>
          <w:rFonts w:ascii="Calibri" w:eastAsia="Times New Roman" w:hAnsi="Calibri" w:cs="Calibri"/>
          <w:i/>
          <w:iCs/>
          <w:sz w:val="28"/>
          <w:szCs w:val="28"/>
        </w:rPr>
        <w:t>b</w:t>
      </w:r>
      <w:r w:rsidRPr="00D75FF6">
        <w:rPr>
          <w:rFonts w:ascii="Calibri" w:eastAsia="Times New Roman" w:hAnsi="Calibri" w:cs="Calibri"/>
          <w:sz w:val="28"/>
          <w:szCs w:val="28"/>
        </w:rPr>
        <w:t>)    the fees paid to resident directors of the company; and</w:t>
      </w:r>
    </w:p>
    <w:p w14:paraId="7471355A"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w:t>
      </w:r>
      <w:r w:rsidRPr="00D75FF6">
        <w:rPr>
          <w:rFonts w:ascii="Calibri" w:eastAsia="Times New Roman" w:hAnsi="Calibri" w:cs="Calibri"/>
          <w:i/>
          <w:iCs/>
          <w:sz w:val="28"/>
          <w:szCs w:val="28"/>
        </w:rPr>
        <w:t>c</w:t>
      </w:r>
      <w:r w:rsidRPr="00D75FF6">
        <w:rPr>
          <w:rFonts w:ascii="Calibri" w:eastAsia="Times New Roman" w:hAnsi="Calibri" w:cs="Calibri"/>
          <w:sz w:val="28"/>
          <w:szCs w:val="28"/>
        </w:rPr>
        <w:t>)    any local expenses, including airfares and salary, which the company is paying for the non-resident director.</w:t>
      </w:r>
    </w:p>
    <w:p w14:paraId="3618B701"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(2)  Before authorising a remittance under subparagraph (1), the authorised dealer must ensure that the amount of the fee is reasonable and does not exceed the fees paid to the company’s resident directors.</w:t>
      </w:r>
    </w:p>
    <w:p w14:paraId="6D317E32" w14:textId="77777777" w:rsidR="00D75FF6" w:rsidRPr="00D75FF6" w:rsidRDefault="00D75FF6" w:rsidP="00D75FF6">
      <w:pPr>
        <w:spacing w:after="150" w:line="240" w:lineRule="auto"/>
        <w:jc w:val="center"/>
        <w:rPr>
          <w:rFonts w:ascii="Calibri" w:eastAsia="Times New Roman" w:hAnsi="Calibri" w:cs="Calibri"/>
          <w:sz w:val="28"/>
          <w:szCs w:val="28"/>
        </w:rPr>
      </w:pPr>
      <w:r w:rsidRPr="00D75FF6">
        <w:rPr>
          <w:rFonts w:ascii="Calibri" w:eastAsia="Times New Roman" w:hAnsi="Calibri" w:cs="Calibri"/>
          <w:i/>
          <w:iCs/>
          <w:sz w:val="28"/>
          <w:szCs w:val="28"/>
        </w:rPr>
        <w:t>Professional and technical services</w:t>
      </w:r>
    </w:p>
    <w:p w14:paraId="1EC34664"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b/>
          <w:bCs/>
          <w:sz w:val="28"/>
          <w:szCs w:val="28"/>
        </w:rPr>
        <w:t>6.   (1)  The remittance by a business organisation of the equivalent of up to US$500 000 a year may be authorised to cover all the following—</w:t>
      </w:r>
    </w:p>
    <w:p w14:paraId="4470387A"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w:t>
      </w:r>
      <w:r w:rsidRPr="00D75FF6">
        <w:rPr>
          <w:rFonts w:ascii="Calibri" w:eastAsia="Times New Roman" w:hAnsi="Calibri" w:cs="Calibri"/>
          <w:i/>
          <w:iCs/>
          <w:sz w:val="28"/>
          <w:szCs w:val="28"/>
        </w:rPr>
        <w:t>a</w:t>
      </w:r>
      <w:r w:rsidRPr="00D75FF6">
        <w:rPr>
          <w:rFonts w:ascii="Calibri" w:eastAsia="Times New Roman" w:hAnsi="Calibri" w:cs="Calibri"/>
          <w:sz w:val="28"/>
          <w:szCs w:val="28"/>
        </w:rPr>
        <w:t>)    hire and repair charges; and</w:t>
      </w:r>
    </w:p>
    <w:p w14:paraId="20338B78"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w:t>
      </w:r>
      <w:r w:rsidRPr="00D75FF6">
        <w:rPr>
          <w:rFonts w:ascii="Calibri" w:eastAsia="Times New Roman" w:hAnsi="Calibri" w:cs="Calibri"/>
          <w:i/>
          <w:iCs/>
          <w:sz w:val="28"/>
          <w:szCs w:val="28"/>
        </w:rPr>
        <w:t>b</w:t>
      </w:r>
      <w:r w:rsidRPr="00D75FF6">
        <w:rPr>
          <w:rFonts w:ascii="Calibri" w:eastAsia="Times New Roman" w:hAnsi="Calibri" w:cs="Calibri"/>
          <w:sz w:val="28"/>
          <w:szCs w:val="28"/>
        </w:rPr>
        <w:t>)    feasibility studies; and</w:t>
      </w:r>
    </w:p>
    <w:p w14:paraId="747A4AB0"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w:t>
      </w:r>
      <w:r w:rsidRPr="00D75FF6">
        <w:rPr>
          <w:rFonts w:ascii="Calibri" w:eastAsia="Times New Roman" w:hAnsi="Calibri" w:cs="Calibri"/>
          <w:i/>
          <w:iCs/>
          <w:sz w:val="28"/>
          <w:szCs w:val="28"/>
        </w:rPr>
        <w:t>c</w:t>
      </w:r>
      <w:r w:rsidRPr="00D75FF6">
        <w:rPr>
          <w:rFonts w:ascii="Calibri" w:eastAsia="Times New Roman" w:hAnsi="Calibri" w:cs="Calibri"/>
          <w:sz w:val="28"/>
          <w:szCs w:val="28"/>
        </w:rPr>
        <w:t>)    consultants’ fees; and</w:t>
      </w:r>
    </w:p>
    <w:p w14:paraId="129048D0"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w:t>
      </w:r>
      <w:r w:rsidRPr="00D75FF6">
        <w:rPr>
          <w:rFonts w:ascii="Calibri" w:eastAsia="Times New Roman" w:hAnsi="Calibri" w:cs="Calibri"/>
          <w:i/>
          <w:iCs/>
          <w:sz w:val="28"/>
          <w:szCs w:val="28"/>
        </w:rPr>
        <w:t>d</w:t>
      </w:r>
      <w:r w:rsidRPr="00D75FF6">
        <w:rPr>
          <w:rFonts w:ascii="Calibri" w:eastAsia="Times New Roman" w:hAnsi="Calibri" w:cs="Calibri"/>
          <w:sz w:val="28"/>
          <w:szCs w:val="28"/>
        </w:rPr>
        <w:t>)    directors’ fees; and</w:t>
      </w:r>
    </w:p>
    <w:p w14:paraId="4446053D"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w:t>
      </w:r>
      <w:r w:rsidRPr="00D75FF6">
        <w:rPr>
          <w:rFonts w:ascii="Calibri" w:eastAsia="Times New Roman" w:hAnsi="Calibri" w:cs="Calibri"/>
          <w:i/>
          <w:iCs/>
          <w:sz w:val="28"/>
          <w:szCs w:val="28"/>
        </w:rPr>
        <w:t>e</w:t>
      </w:r>
      <w:r w:rsidRPr="00D75FF6">
        <w:rPr>
          <w:rFonts w:ascii="Calibri" w:eastAsia="Times New Roman" w:hAnsi="Calibri" w:cs="Calibri"/>
          <w:sz w:val="28"/>
          <w:szCs w:val="28"/>
        </w:rPr>
        <w:t>)    installation, erection and commission fees; and</w:t>
      </w:r>
    </w:p>
    <w:p w14:paraId="4D43DF68"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w:t>
      </w:r>
      <w:r w:rsidRPr="00D75FF6">
        <w:rPr>
          <w:rFonts w:ascii="Calibri" w:eastAsia="Times New Roman" w:hAnsi="Calibri" w:cs="Calibri"/>
          <w:i/>
          <w:iCs/>
          <w:sz w:val="28"/>
          <w:szCs w:val="28"/>
        </w:rPr>
        <w:t>f</w:t>
      </w:r>
      <w:r w:rsidRPr="00D75FF6">
        <w:rPr>
          <w:rFonts w:ascii="Calibri" w:eastAsia="Times New Roman" w:hAnsi="Calibri" w:cs="Calibri"/>
          <w:sz w:val="28"/>
          <w:szCs w:val="28"/>
        </w:rPr>
        <w:t>)    legal fees; and</w:t>
      </w:r>
    </w:p>
    <w:p w14:paraId="3FDE885A"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w:t>
      </w:r>
      <w:r w:rsidRPr="00D75FF6">
        <w:rPr>
          <w:rFonts w:ascii="Calibri" w:eastAsia="Times New Roman" w:hAnsi="Calibri" w:cs="Calibri"/>
          <w:i/>
          <w:iCs/>
          <w:sz w:val="28"/>
          <w:szCs w:val="28"/>
        </w:rPr>
        <w:t>g</w:t>
      </w:r>
      <w:r w:rsidRPr="00D75FF6">
        <w:rPr>
          <w:rFonts w:ascii="Calibri" w:eastAsia="Times New Roman" w:hAnsi="Calibri" w:cs="Calibri"/>
          <w:sz w:val="28"/>
          <w:szCs w:val="28"/>
        </w:rPr>
        <w:t>)    marketing and advertising fees and costs; and</w:t>
      </w:r>
    </w:p>
    <w:p w14:paraId="5721A9EE"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w:t>
      </w:r>
      <w:r w:rsidRPr="00D75FF6">
        <w:rPr>
          <w:rFonts w:ascii="Calibri" w:eastAsia="Times New Roman" w:hAnsi="Calibri" w:cs="Calibri"/>
          <w:i/>
          <w:iCs/>
          <w:sz w:val="28"/>
          <w:szCs w:val="28"/>
        </w:rPr>
        <w:t>h</w:t>
      </w:r>
      <w:r w:rsidRPr="00D75FF6">
        <w:rPr>
          <w:rFonts w:ascii="Calibri" w:eastAsia="Times New Roman" w:hAnsi="Calibri" w:cs="Calibri"/>
          <w:sz w:val="28"/>
          <w:szCs w:val="28"/>
        </w:rPr>
        <w:t>)    training fees and costs; and</w:t>
      </w:r>
    </w:p>
    <w:p w14:paraId="4180E302"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w:t>
      </w:r>
      <w:r w:rsidRPr="00D75FF6">
        <w:rPr>
          <w:rFonts w:ascii="Calibri" w:eastAsia="Times New Roman" w:hAnsi="Calibri" w:cs="Calibri"/>
          <w:i/>
          <w:iCs/>
          <w:sz w:val="28"/>
          <w:szCs w:val="28"/>
        </w:rPr>
        <w:t>i</w:t>
      </w:r>
      <w:r w:rsidRPr="00D75FF6">
        <w:rPr>
          <w:rFonts w:ascii="Calibri" w:eastAsia="Times New Roman" w:hAnsi="Calibri" w:cs="Calibri"/>
          <w:sz w:val="28"/>
          <w:szCs w:val="28"/>
        </w:rPr>
        <w:t>)    patents, designs and trade marks.</w:t>
      </w:r>
    </w:p>
    <w:p w14:paraId="08918B83"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(2)  Before authorising a remittance referred to in subparagraph (1), an authorised dealer must be satisfied from invoices or statements of account, that the amount concerned is payable.</w:t>
      </w:r>
    </w:p>
    <w:p w14:paraId="52A1D484"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(3)  Remittances referred to in subparagraph (1) may be effected only after the services concerned have been rendered, and not in advance.</w:t>
      </w:r>
    </w:p>
    <w:p w14:paraId="2562A113" w14:textId="77777777" w:rsidR="00D75FF6" w:rsidRPr="00D75FF6" w:rsidRDefault="00D75FF6" w:rsidP="00D75FF6">
      <w:pPr>
        <w:spacing w:after="150" w:line="240" w:lineRule="auto"/>
        <w:jc w:val="center"/>
        <w:rPr>
          <w:rFonts w:ascii="Calibri" w:eastAsia="Times New Roman" w:hAnsi="Calibri" w:cs="Calibri"/>
          <w:sz w:val="28"/>
          <w:szCs w:val="28"/>
        </w:rPr>
      </w:pPr>
      <w:r w:rsidRPr="00D75FF6">
        <w:rPr>
          <w:rFonts w:ascii="Calibri" w:eastAsia="Times New Roman" w:hAnsi="Calibri" w:cs="Calibri"/>
          <w:i/>
          <w:iCs/>
          <w:sz w:val="28"/>
          <w:szCs w:val="28"/>
        </w:rPr>
        <w:t>Commission</w:t>
      </w:r>
    </w:p>
    <w:p w14:paraId="53CA1691"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b/>
          <w:bCs/>
          <w:sz w:val="28"/>
          <w:szCs w:val="28"/>
        </w:rPr>
        <w:lastRenderedPageBreak/>
        <w:t>7.   (1)  A business organisation may be authorised to remit an amount by way of commission, up to the following limits—</w:t>
      </w:r>
    </w:p>
    <w:p w14:paraId="0AD08927"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w:t>
      </w:r>
      <w:r w:rsidRPr="00D75FF6">
        <w:rPr>
          <w:rFonts w:ascii="Calibri" w:eastAsia="Times New Roman" w:hAnsi="Calibri" w:cs="Calibri"/>
          <w:i/>
          <w:iCs/>
          <w:sz w:val="28"/>
          <w:szCs w:val="28"/>
        </w:rPr>
        <w:t>a</w:t>
      </w:r>
      <w:r w:rsidRPr="00D75FF6">
        <w:rPr>
          <w:rFonts w:ascii="Calibri" w:eastAsia="Times New Roman" w:hAnsi="Calibri" w:cs="Calibri"/>
          <w:sz w:val="28"/>
          <w:szCs w:val="28"/>
        </w:rPr>
        <w:t>)    confirming commission up to 2.5 % of the CX.I.F. value of the goods concerned;</w:t>
      </w:r>
    </w:p>
    <w:p w14:paraId="7D2A53CA"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w:t>
      </w:r>
      <w:r w:rsidRPr="00D75FF6">
        <w:rPr>
          <w:rFonts w:ascii="Calibri" w:eastAsia="Times New Roman" w:hAnsi="Calibri" w:cs="Calibri"/>
          <w:i/>
          <w:iCs/>
          <w:sz w:val="28"/>
          <w:szCs w:val="28"/>
        </w:rPr>
        <w:t>b</w:t>
      </w:r>
      <w:r w:rsidRPr="00D75FF6">
        <w:rPr>
          <w:rFonts w:ascii="Calibri" w:eastAsia="Times New Roman" w:hAnsi="Calibri" w:cs="Calibri"/>
          <w:sz w:val="28"/>
          <w:szCs w:val="28"/>
        </w:rPr>
        <w:t>)    buying commission, up to 5 % of the F.O.R. or F.O.B. value of the goods concerned;</w:t>
      </w:r>
    </w:p>
    <w:p w14:paraId="5BDD562E"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w:t>
      </w:r>
      <w:r w:rsidRPr="00D75FF6">
        <w:rPr>
          <w:rFonts w:ascii="Calibri" w:eastAsia="Times New Roman" w:hAnsi="Calibri" w:cs="Calibri"/>
          <w:i/>
          <w:iCs/>
          <w:sz w:val="28"/>
          <w:szCs w:val="28"/>
        </w:rPr>
        <w:t>c</w:t>
      </w:r>
      <w:r w:rsidRPr="00D75FF6">
        <w:rPr>
          <w:rFonts w:ascii="Calibri" w:eastAsia="Times New Roman" w:hAnsi="Calibri" w:cs="Calibri"/>
          <w:sz w:val="28"/>
          <w:szCs w:val="28"/>
        </w:rPr>
        <w:t>)    foreign travel agent’s commission, up to 10 % of the value of the sale concerned;</w:t>
      </w:r>
    </w:p>
    <w:p w14:paraId="55400ED5"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w:t>
      </w:r>
      <w:r w:rsidRPr="00D75FF6">
        <w:rPr>
          <w:rFonts w:ascii="Calibri" w:eastAsia="Times New Roman" w:hAnsi="Calibri" w:cs="Calibri"/>
          <w:i/>
          <w:iCs/>
          <w:sz w:val="28"/>
          <w:szCs w:val="28"/>
        </w:rPr>
        <w:t>d</w:t>
      </w:r>
      <w:r w:rsidRPr="00D75FF6">
        <w:rPr>
          <w:rFonts w:ascii="Calibri" w:eastAsia="Times New Roman" w:hAnsi="Calibri" w:cs="Calibri"/>
          <w:sz w:val="28"/>
          <w:szCs w:val="28"/>
        </w:rPr>
        <w:t>)    selling commission, up to 7.5 % of the F.O.B. value of the goods concerned.</w:t>
      </w:r>
    </w:p>
    <w:p w14:paraId="1585DF58"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(2)  Selling commission may be deducted at source.</w:t>
      </w:r>
    </w:p>
    <w:p w14:paraId="4BD5DDE7"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(3)  Any commission not reflected in section 15C of the Form CD 1 shall not be regarded as payable for the purposes of this paragraph.</w:t>
      </w:r>
    </w:p>
    <w:p w14:paraId="66AEC3D4" w14:textId="77777777" w:rsidR="00D75FF6" w:rsidRPr="00D75FF6" w:rsidRDefault="00D75FF6" w:rsidP="00D75FF6">
      <w:pPr>
        <w:spacing w:after="150" w:line="240" w:lineRule="auto"/>
        <w:jc w:val="center"/>
        <w:rPr>
          <w:rFonts w:ascii="Calibri" w:eastAsia="Times New Roman" w:hAnsi="Calibri" w:cs="Calibri"/>
          <w:sz w:val="28"/>
          <w:szCs w:val="28"/>
        </w:rPr>
      </w:pPr>
      <w:r w:rsidRPr="00D75FF6">
        <w:rPr>
          <w:rFonts w:ascii="Calibri" w:eastAsia="Times New Roman" w:hAnsi="Calibri" w:cs="Calibri"/>
          <w:i/>
          <w:iCs/>
          <w:sz w:val="28"/>
          <w:szCs w:val="28"/>
        </w:rPr>
        <w:t>Reinsurance premiums</w:t>
      </w:r>
    </w:p>
    <w:p w14:paraId="599B7ED8"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b/>
          <w:bCs/>
          <w:sz w:val="28"/>
          <w:szCs w:val="28"/>
        </w:rPr>
        <w:t>8.   A business organisation may be authorised to remit a reinsurance premium of the equivalent of up to US$1 000 000 if the application is supported by a letter from the Commissioner of Insurance stating the amount to be remitted and its nature.</w:t>
      </w:r>
    </w:p>
    <w:p w14:paraId="3D5E14B6" w14:textId="77777777" w:rsidR="00D75FF6" w:rsidRPr="00D75FF6" w:rsidRDefault="00D75FF6" w:rsidP="00D75FF6">
      <w:pPr>
        <w:spacing w:after="150" w:line="240" w:lineRule="auto"/>
        <w:jc w:val="center"/>
        <w:rPr>
          <w:rFonts w:ascii="Calibri" w:eastAsia="Times New Roman" w:hAnsi="Calibri" w:cs="Calibri"/>
          <w:sz w:val="28"/>
          <w:szCs w:val="28"/>
        </w:rPr>
      </w:pPr>
      <w:r w:rsidRPr="00D75FF6">
        <w:rPr>
          <w:rFonts w:ascii="Calibri" w:eastAsia="Times New Roman" w:hAnsi="Calibri" w:cs="Calibri"/>
          <w:i/>
          <w:iCs/>
          <w:sz w:val="28"/>
          <w:szCs w:val="28"/>
        </w:rPr>
        <w:t>Freight, insurance, clearing and forwarding charges, port dues and other such charges</w:t>
      </w:r>
    </w:p>
    <w:p w14:paraId="5D4D67B3"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b/>
          <w:bCs/>
          <w:sz w:val="28"/>
          <w:szCs w:val="28"/>
        </w:rPr>
        <w:t>9.   A business organisation may be authorised to remit up to 30 % of the F.O.B. value of the goods concerned, where the amount is payable for freight, insurance, clearing and forwarding charges, port dues and other such externally-raised charges:</w:t>
      </w:r>
    </w:p>
    <w:p w14:paraId="7D903935"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 xml:space="preserve">Provided that, where the goods concerned are of exceptional mass in relation to their value, up to </w:t>
      </w:r>
      <w:r w:rsidRPr="00D75FF6">
        <w:rPr>
          <w:rFonts w:ascii="Calibri" w:eastAsia="Times New Roman" w:hAnsi="Calibri" w:cs="Calibri"/>
          <w:b/>
          <w:bCs/>
          <w:sz w:val="28"/>
          <w:szCs w:val="28"/>
        </w:rPr>
        <w:t xml:space="preserve">80 </w:t>
      </w:r>
      <w:r w:rsidRPr="00D75FF6">
        <w:rPr>
          <w:rFonts w:ascii="Calibri" w:eastAsia="Times New Roman" w:hAnsi="Calibri" w:cs="Calibri"/>
          <w:b/>
          <w:bCs/>
          <w:i/>
          <w:iCs/>
          <w:sz w:val="28"/>
          <w:szCs w:val="28"/>
        </w:rPr>
        <w:t>%</w:t>
      </w:r>
      <w:r w:rsidRPr="00D75FF6">
        <w:rPr>
          <w:rFonts w:ascii="Calibri" w:eastAsia="Times New Roman" w:hAnsi="Calibri" w:cs="Calibri"/>
          <w:sz w:val="28"/>
          <w:szCs w:val="28"/>
        </w:rPr>
        <w:t xml:space="preserve"> of the F.O.B. value of the goods may be authorised.</w:t>
      </w:r>
    </w:p>
    <w:p w14:paraId="20EF97C6" w14:textId="77777777" w:rsidR="00D75FF6" w:rsidRPr="00D75FF6" w:rsidRDefault="00D75FF6" w:rsidP="00D75FF6">
      <w:pPr>
        <w:spacing w:after="150" w:line="240" w:lineRule="auto"/>
        <w:jc w:val="center"/>
        <w:rPr>
          <w:rFonts w:ascii="Calibri" w:eastAsia="Times New Roman" w:hAnsi="Calibri" w:cs="Calibri"/>
          <w:sz w:val="28"/>
          <w:szCs w:val="28"/>
        </w:rPr>
      </w:pPr>
      <w:r w:rsidRPr="00D75FF6">
        <w:rPr>
          <w:rFonts w:ascii="Calibri" w:eastAsia="Times New Roman" w:hAnsi="Calibri" w:cs="Calibri"/>
          <w:i/>
          <w:iCs/>
          <w:sz w:val="28"/>
          <w:szCs w:val="28"/>
        </w:rPr>
        <w:t>Air fares and local expenses</w:t>
      </w:r>
    </w:p>
    <w:p w14:paraId="229E419A"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b/>
          <w:bCs/>
          <w:sz w:val="28"/>
          <w:szCs w:val="28"/>
        </w:rPr>
        <w:t>10.   (1)  A business organisation may be authorised to pay the air fare of one or more employees, directors, consultants and other business associates, who are resident outside Zimbabwe, if—</w:t>
      </w:r>
    </w:p>
    <w:p w14:paraId="2C476D0A"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w:t>
      </w:r>
      <w:r w:rsidRPr="00D75FF6">
        <w:rPr>
          <w:rFonts w:ascii="Calibri" w:eastAsia="Times New Roman" w:hAnsi="Calibri" w:cs="Calibri"/>
          <w:i/>
          <w:iCs/>
          <w:sz w:val="28"/>
          <w:szCs w:val="28"/>
        </w:rPr>
        <w:t>a</w:t>
      </w:r>
      <w:r w:rsidRPr="00D75FF6">
        <w:rPr>
          <w:rFonts w:ascii="Calibri" w:eastAsia="Times New Roman" w:hAnsi="Calibri" w:cs="Calibri"/>
          <w:sz w:val="28"/>
          <w:szCs w:val="28"/>
        </w:rPr>
        <w:t>)    the payments are made through a local travel agent; and</w:t>
      </w:r>
    </w:p>
    <w:p w14:paraId="4B2EE609"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w:t>
      </w:r>
      <w:r w:rsidRPr="00D75FF6">
        <w:rPr>
          <w:rFonts w:ascii="Calibri" w:eastAsia="Times New Roman" w:hAnsi="Calibri" w:cs="Calibri"/>
          <w:i/>
          <w:iCs/>
          <w:sz w:val="28"/>
          <w:szCs w:val="28"/>
        </w:rPr>
        <w:t>b</w:t>
      </w:r>
      <w:r w:rsidRPr="00D75FF6">
        <w:rPr>
          <w:rFonts w:ascii="Calibri" w:eastAsia="Times New Roman" w:hAnsi="Calibri" w:cs="Calibri"/>
          <w:sz w:val="28"/>
          <w:szCs w:val="28"/>
        </w:rPr>
        <w:t>)    the flights are undertaken on Air Zimbabwe aircraft, where that is possible.</w:t>
      </w:r>
    </w:p>
    <w:p w14:paraId="613BB318"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lastRenderedPageBreak/>
        <w:t>(2)  A business organisation may, in addition, be authorised to pay the local expenses of a non-resident business associate referred to in subparagraph (1).</w:t>
      </w:r>
    </w:p>
    <w:p w14:paraId="4A529907" w14:textId="77777777" w:rsidR="00D75FF6" w:rsidRPr="00D75FF6" w:rsidRDefault="00D75FF6" w:rsidP="00D75FF6">
      <w:pPr>
        <w:spacing w:after="150" w:line="240" w:lineRule="auto"/>
        <w:jc w:val="center"/>
        <w:rPr>
          <w:rFonts w:ascii="Calibri" w:eastAsia="Times New Roman" w:hAnsi="Calibri" w:cs="Calibri"/>
          <w:sz w:val="28"/>
          <w:szCs w:val="28"/>
        </w:rPr>
      </w:pPr>
      <w:r w:rsidRPr="00D75FF6">
        <w:rPr>
          <w:rFonts w:ascii="Calibri" w:eastAsia="Times New Roman" w:hAnsi="Calibri" w:cs="Calibri"/>
          <w:i/>
          <w:iCs/>
          <w:sz w:val="28"/>
          <w:szCs w:val="28"/>
        </w:rPr>
        <w:t>Navigation, landing, I.A.T.A. and ancillary charges</w:t>
      </w:r>
    </w:p>
    <w:p w14:paraId="5DC57E4D"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b/>
          <w:bCs/>
          <w:sz w:val="28"/>
          <w:szCs w:val="28"/>
        </w:rPr>
        <w:t>11.   A business organisation carrying on an air service may be authorised to remit the equivalent of up to US$100 000 per transaction to pay navigation and landing charges, charges raised by the International Air Transport Association and similar charges.</w:t>
      </w:r>
    </w:p>
    <w:p w14:paraId="7C8B4B3A" w14:textId="77777777" w:rsidR="00D75FF6" w:rsidRPr="00D75FF6" w:rsidRDefault="00D75FF6" w:rsidP="00D75FF6">
      <w:pPr>
        <w:spacing w:after="150" w:line="240" w:lineRule="auto"/>
        <w:jc w:val="center"/>
        <w:rPr>
          <w:rFonts w:ascii="Calibri" w:eastAsia="Times New Roman" w:hAnsi="Calibri" w:cs="Calibri"/>
          <w:sz w:val="28"/>
          <w:szCs w:val="28"/>
        </w:rPr>
      </w:pPr>
      <w:r w:rsidRPr="00D75FF6">
        <w:rPr>
          <w:rFonts w:ascii="Calibri" w:eastAsia="Times New Roman" w:hAnsi="Calibri" w:cs="Calibri"/>
          <w:i/>
          <w:iCs/>
          <w:sz w:val="28"/>
          <w:szCs w:val="28"/>
        </w:rPr>
        <w:t>Subscriptions to magazines and newspapers</w:t>
      </w:r>
    </w:p>
    <w:p w14:paraId="06D1E88F"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b/>
          <w:bCs/>
          <w:sz w:val="28"/>
          <w:szCs w:val="28"/>
        </w:rPr>
        <w:t>12.   A business organisation may be authorised to remit up to the equivalent of US$20 000 a year to pay for subscriptions to trade journals, magazines and newspapers.</w:t>
      </w:r>
    </w:p>
    <w:p w14:paraId="3DD36C6C" w14:textId="77777777" w:rsidR="00D75FF6" w:rsidRPr="00D75FF6" w:rsidRDefault="00D75FF6" w:rsidP="00D75FF6">
      <w:pPr>
        <w:spacing w:after="150" w:line="240" w:lineRule="auto"/>
        <w:jc w:val="center"/>
        <w:rPr>
          <w:rFonts w:ascii="Calibri" w:eastAsia="Times New Roman" w:hAnsi="Calibri" w:cs="Calibri"/>
          <w:sz w:val="28"/>
          <w:szCs w:val="28"/>
        </w:rPr>
      </w:pPr>
      <w:r w:rsidRPr="00D75FF6">
        <w:rPr>
          <w:rFonts w:ascii="Calibri" w:eastAsia="Times New Roman" w:hAnsi="Calibri" w:cs="Calibri"/>
          <w:i/>
          <w:iCs/>
          <w:sz w:val="28"/>
          <w:szCs w:val="28"/>
        </w:rPr>
        <w:t>Sporting allowances, and visiting entertainers’ fees</w:t>
      </w:r>
    </w:p>
    <w:p w14:paraId="72F34718"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b/>
          <w:bCs/>
          <w:sz w:val="28"/>
          <w:szCs w:val="28"/>
        </w:rPr>
        <w:t>13.   (1)  The equivalent of up to US$20 000 per tour or trip may be issued to pay the expenses of—</w:t>
      </w:r>
    </w:p>
    <w:p w14:paraId="79FB5814"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w:t>
      </w:r>
      <w:r w:rsidRPr="00D75FF6">
        <w:rPr>
          <w:rFonts w:ascii="Calibri" w:eastAsia="Times New Roman" w:hAnsi="Calibri" w:cs="Calibri"/>
          <w:i/>
          <w:iCs/>
          <w:sz w:val="28"/>
          <w:szCs w:val="28"/>
        </w:rPr>
        <w:t>a</w:t>
      </w:r>
      <w:r w:rsidRPr="00D75FF6">
        <w:rPr>
          <w:rFonts w:ascii="Calibri" w:eastAsia="Times New Roman" w:hAnsi="Calibri" w:cs="Calibri"/>
          <w:sz w:val="28"/>
          <w:szCs w:val="28"/>
        </w:rPr>
        <w:t>)    a Zimbabwean sporting team that goes on tour outside Zimbabwe; or</w:t>
      </w:r>
    </w:p>
    <w:p w14:paraId="3A6EFAEA"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w:t>
      </w:r>
      <w:r w:rsidRPr="00D75FF6">
        <w:rPr>
          <w:rFonts w:ascii="Calibri" w:eastAsia="Times New Roman" w:hAnsi="Calibri" w:cs="Calibri"/>
          <w:i/>
          <w:iCs/>
          <w:sz w:val="28"/>
          <w:szCs w:val="28"/>
        </w:rPr>
        <w:t>b</w:t>
      </w:r>
      <w:r w:rsidRPr="00D75FF6">
        <w:rPr>
          <w:rFonts w:ascii="Calibri" w:eastAsia="Times New Roman" w:hAnsi="Calibri" w:cs="Calibri"/>
          <w:sz w:val="28"/>
          <w:szCs w:val="28"/>
        </w:rPr>
        <w:t>)    a band or group of Zimbabwean artistes or entertainers who go on tour outside Zimbabwe:</w:t>
      </w:r>
    </w:p>
    <w:p w14:paraId="4E9CC264"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if the application is supported by a letter from the Sports and Recreation Commission or the National Arts Council of Zimbabwe, as the case may be, recommending the amount issued.</w:t>
      </w:r>
    </w:p>
    <w:p w14:paraId="6EDA58EE"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 xml:space="preserve">(2)  The equivalent of up to </w:t>
      </w:r>
      <w:r w:rsidRPr="00D75FF6">
        <w:rPr>
          <w:rFonts w:ascii="Calibri" w:eastAsia="Times New Roman" w:hAnsi="Calibri" w:cs="Calibri"/>
          <w:b/>
          <w:bCs/>
          <w:sz w:val="28"/>
          <w:szCs w:val="28"/>
        </w:rPr>
        <w:t>US$20 000</w:t>
      </w:r>
      <w:r w:rsidRPr="00D75FF6">
        <w:rPr>
          <w:rFonts w:ascii="Calibri" w:eastAsia="Times New Roman" w:hAnsi="Calibri" w:cs="Calibri"/>
          <w:sz w:val="28"/>
          <w:szCs w:val="28"/>
        </w:rPr>
        <w:t xml:space="preserve"> per concert or performance may be authorised as payment of the fees or other remuneration of a foreign artiste or entertainer touring or visiting Zimbabwe, if the application is supported by documentary evidence showing that the National Arts Council of Zimbabwe has authorised the tour or visit:</w:t>
      </w:r>
    </w:p>
    <w:p w14:paraId="4992A429"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Provided that such amounts may be remitted only after the concerts or performances, not in advance.</w:t>
      </w:r>
    </w:p>
    <w:p w14:paraId="19B0A2EC" w14:textId="77777777" w:rsidR="00D75FF6" w:rsidRPr="00D75FF6" w:rsidRDefault="00D75FF6" w:rsidP="00D75FF6">
      <w:pPr>
        <w:spacing w:after="150" w:line="240" w:lineRule="auto"/>
        <w:jc w:val="center"/>
        <w:rPr>
          <w:rFonts w:ascii="Calibri" w:eastAsia="Times New Roman" w:hAnsi="Calibri" w:cs="Calibri"/>
          <w:sz w:val="28"/>
          <w:szCs w:val="28"/>
        </w:rPr>
      </w:pPr>
      <w:r w:rsidRPr="00D75FF6">
        <w:rPr>
          <w:rFonts w:ascii="Calibri" w:eastAsia="Times New Roman" w:hAnsi="Calibri" w:cs="Calibri"/>
          <w:i/>
          <w:iCs/>
          <w:sz w:val="28"/>
          <w:szCs w:val="28"/>
        </w:rPr>
        <w:t>Dividends</w:t>
      </w:r>
    </w:p>
    <w:p w14:paraId="2866EC09"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b/>
          <w:bCs/>
          <w:sz w:val="28"/>
          <w:szCs w:val="28"/>
        </w:rPr>
        <w:t>14.   (1)  A body corporate may be authorised to remit by way of dividends to foreign shareholders, including dividends due to former residents of Zimbabwe, up to 100 % of the body corporate’s net after-tax profits.</w:t>
      </w:r>
    </w:p>
    <w:p w14:paraId="0F79E6DF"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lastRenderedPageBreak/>
        <w:t xml:space="preserve">(2)  An application for the remittance of a dividend must be submitted to an authorised dealer </w:t>
      </w:r>
      <w:r w:rsidRPr="00D75FF6">
        <w:rPr>
          <w:rFonts w:ascii="Calibri" w:eastAsia="Times New Roman" w:hAnsi="Calibri" w:cs="Calibri"/>
          <w:b/>
          <w:bCs/>
          <w:sz w:val="28"/>
          <w:szCs w:val="28"/>
        </w:rPr>
        <w:t>within 12 months</w:t>
      </w:r>
      <w:r w:rsidRPr="00D75FF6">
        <w:rPr>
          <w:rFonts w:ascii="Calibri" w:eastAsia="Times New Roman" w:hAnsi="Calibri" w:cs="Calibri"/>
          <w:sz w:val="28"/>
          <w:szCs w:val="28"/>
        </w:rPr>
        <w:t xml:space="preserve"> from the end of the financial year in respect of which the dividend is payable, and must be accompanied by—</w:t>
      </w:r>
    </w:p>
    <w:p w14:paraId="529AA512"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w:t>
      </w:r>
      <w:r w:rsidRPr="00D75FF6">
        <w:rPr>
          <w:rFonts w:ascii="Calibri" w:eastAsia="Times New Roman" w:hAnsi="Calibri" w:cs="Calibri"/>
          <w:i/>
          <w:iCs/>
          <w:sz w:val="28"/>
          <w:szCs w:val="28"/>
        </w:rPr>
        <w:t>a</w:t>
      </w:r>
      <w:r w:rsidRPr="00D75FF6">
        <w:rPr>
          <w:rFonts w:ascii="Calibri" w:eastAsia="Times New Roman" w:hAnsi="Calibri" w:cs="Calibri"/>
          <w:sz w:val="28"/>
          <w:szCs w:val="28"/>
        </w:rPr>
        <w:t>)    a certified copy of the resolution of the applicant’s board of directors or governing body declaring the dividend; and</w:t>
      </w:r>
    </w:p>
    <w:p w14:paraId="11BB75E3"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w:t>
      </w:r>
      <w:r w:rsidRPr="00D75FF6">
        <w:rPr>
          <w:rFonts w:ascii="Calibri" w:eastAsia="Times New Roman" w:hAnsi="Calibri" w:cs="Calibri"/>
          <w:i/>
          <w:iCs/>
          <w:sz w:val="28"/>
          <w:szCs w:val="28"/>
        </w:rPr>
        <w:t>b</w:t>
      </w:r>
      <w:r w:rsidRPr="00D75FF6">
        <w:rPr>
          <w:rFonts w:ascii="Calibri" w:eastAsia="Times New Roman" w:hAnsi="Calibri" w:cs="Calibri"/>
          <w:sz w:val="28"/>
          <w:szCs w:val="28"/>
        </w:rPr>
        <w:t>)    audited financial statements, where the dividend is a final dividend, or a pro-forma profit and loss account, where the dividend is an interim dividend; and</w:t>
      </w:r>
    </w:p>
    <w:p w14:paraId="5FA650D7"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w:t>
      </w:r>
      <w:r w:rsidRPr="00D75FF6">
        <w:rPr>
          <w:rFonts w:ascii="Calibri" w:eastAsia="Times New Roman" w:hAnsi="Calibri" w:cs="Calibri"/>
          <w:i/>
          <w:iCs/>
          <w:sz w:val="28"/>
          <w:szCs w:val="28"/>
        </w:rPr>
        <w:t>c</w:t>
      </w:r>
      <w:r w:rsidRPr="00D75FF6">
        <w:rPr>
          <w:rFonts w:ascii="Calibri" w:eastAsia="Times New Roman" w:hAnsi="Calibri" w:cs="Calibri"/>
          <w:sz w:val="28"/>
          <w:szCs w:val="28"/>
        </w:rPr>
        <w:t>)    an auditor’s cash-flow statement confirming that the applicant has sufficient financial resources of its own to pay the dividend; and</w:t>
      </w:r>
    </w:p>
    <w:p w14:paraId="0A783DF9"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w:t>
      </w:r>
      <w:r w:rsidRPr="00D75FF6">
        <w:rPr>
          <w:rFonts w:ascii="Calibri" w:eastAsia="Times New Roman" w:hAnsi="Calibri" w:cs="Calibri"/>
          <w:i/>
          <w:iCs/>
          <w:sz w:val="28"/>
          <w:szCs w:val="28"/>
        </w:rPr>
        <w:t>d</w:t>
      </w:r>
      <w:r w:rsidRPr="00D75FF6">
        <w:rPr>
          <w:rFonts w:ascii="Calibri" w:eastAsia="Times New Roman" w:hAnsi="Calibri" w:cs="Calibri"/>
          <w:sz w:val="28"/>
          <w:szCs w:val="28"/>
        </w:rPr>
        <w:t xml:space="preserve">)    an auditors’ certificate confirming that the dividend emanates from </w:t>
      </w:r>
      <w:r w:rsidRPr="00D75FF6">
        <w:rPr>
          <w:rFonts w:ascii="Calibri" w:eastAsia="Times New Roman" w:hAnsi="Calibri" w:cs="Calibri"/>
          <w:i/>
          <w:iCs/>
          <w:sz w:val="28"/>
          <w:szCs w:val="28"/>
        </w:rPr>
        <w:t>bona fide</w:t>
      </w:r>
      <w:r w:rsidRPr="00D75FF6">
        <w:rPr>
          <w:rFonts w:ascii="Calibri" w:eastAsia="Times New Roman" w:hAnsi="Calibri" w:cs="Calibri"/>
          <w:sz w:val="28"/>
          <w:szCs w:val="28"/>
        </w:rPr>
        <w:t xml:space="preserve"> trading profits for the year concerned and not from retained earnings or capital profits.</w:t>
      </w:r>
    </w:p>
    <w:p w14:paraId="41EE2238" w14:textId="77777777" w:rsidR="00D75FF6" w:rsidRPr="00D75FF6" w:rsidRDefault="00D75FF6" w:rsidP="00D75FF6">
      <w:pPr>
        <w:spacing w:after="150" w:line="240" w:lineRule="auto"/>
        <w:jc w:val="center"/>
        <w:rPr>
          <w:rFonts w:ascii="Calibri" w:eastAsia="Times New Roman" w:hAnsi="Calibri" w:cs="Calibri"/>
          <w:sz w:val="28"/>
          <w:szCs w:val="28"/>
        </w:rPr>
      </w:pPr>
      <w:r w:rsidRPr="00D75FF6">
        <w:rPr>
          <w:rFonts w:ascii="Calibri" w:eastAsia="Times New Roman" w:hAnsi="Calibri" w:cs="Calibri"/>
          <w:i/>
          <w:iCs/>
          <w:sz w:val="28"/>
          <w:szCs w:val="28"/>
        </w:rPr>
        <w:t>Examination fees</w:t>
      </w:r>
    </w:p>
    <w:p w14:paraId="67A390FD"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b/>
          <w:bCs/>
          <w:sz w:val="28"/>
          <w:szCs w:val="28"/>
        </w:rPr>
        <w:t>15.</w:t>
      </w:r>
      <w:r w:rsidRPr="00D75FF6">
        <w:rPr>
          <w:rFonts w:ascii="Calibri" w:eastAsia="Times New Roman" w:hAnsi="Calibri" w:cs="Calibri"/>
          <w:sz w:val="28"/>
          <w:szCs w:val="28"/>
        </w:rPr>
        <w:t>   (1)  A Zimbabwean university, college, school or other educational institution may be authorised to remit examination fees payable by or in respect of its students to a foreign examination board or authority.</w:t>
      </w:r>
    </w:p>
    <w:p w14:paraId="08FE212A"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(2)  An application for authority under subparagraph (1) must be accompanied by—</w:t>
      </w:r>
    </w:p>
    <w:p w14:paraId="184B0746"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w:t>
      </w:r>
      <w:r w:rsidRPr="00D75FF6">
        <w:rPr>
          <w:rFonts w:ascii="Calibri" w:eastAsia="Times New Roman" w:hAnsi="Calibri" w:cs="Calibri"/>
          <w:i/>
          <w:iCs/>
          <w:sz w:val="28"/>
          <w:szCs w:val="28"/>
        </w:rPr>
        <w:t>a</w:t>
      </w:r>
      <w:r w:rsidRPr="00D75FF6">
        <w:rPr>
          <w:rFonts w:ascii="Calibri" w:eastAsia="Times New Roman" w:hAnsi="Calibri" w:cs="Calibri"/>
          <w:sz w:val="28"/>
          <w:szCs w:val="28"/>
        </w:rPr>
        <w:t>)    a list showing the names of the students concerned; and</w:t>
      </w:r>
    </w:p>
    <w:p w14:paraId="1162D90E"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w:t>
      </w:r>
      <w:r w:rsidRPr="00D75FF6">
        <w:rPr>
          <w:rFonts w:ascii="Calibri" w:eastAsia="Times New Roman" w:hAnsi="Calibri" w:cs="Calibri"/>
          <w:i/>
          <w:iCs/>
          <w:sz w:val="28"/>
          <w:szCs w:val="28"/>
        </w:rPr>
        <w:t>b</w:t>
      </w:r>
      <w:r w:rsidRPr="00D75FF6">
        <w:rPr>
          <w:rFonts w:ascii="Calibri" w:eastAsia="Times New Roman" w:hAnsi="Calibri" w:cs="Calibri"/>
          <w:sz w:val="28"/>
          <w:szCs w:val="28"/>
        </w:rPr>
        <w:t>)    documentary evidence from the examination board or authority concerned showing the amounts payable.</w:t>
      </w:r>
    </w:p>
    <w:p w14:paraId="182DB2A6" w14:textId="77777777" w:rsidR="00D75FF6" w:rsidRPr="00D75FF6" w:rsidRDefault="00D75FF6" w:rsidP="00D75FF6">
      <w:pPr>
        <w:spacing w:after="150" w:line="240" w:lineRule="auto"/>
        <w:jc w:val="center"/>
        <w:rPr>
          <w:rFonts w:ascii="Calibri" w:eastAsia="Times New Roman" w:hAnsi="Calibri" w:cs="Calibri"/>
          <w:sz w:val="28"/>
          <w:szCs w:val="28"/>
        </w:rPr>
      </w:pPr>
      <w:r w:rsidRPr="00D75FF6">
        <w:rPr>
          <w:rFonts w:ascii="Calibri" w:eastAsia="Times New Roman" w:hAnsi="Calibri" w:cs="Calibri"/>
          <w:sz w:val="28"/>
          <w:szCs w:val="28"/>
        </w:rPr>
        <w:t>PART III</w:t>
      </w:r>
      <w:r w:rsidRPr="00D75FF6">
        <w:rPr>
          <w:rFonts w:ascii="Calibri" w:eastAsia="Times New Roman" w:hAnsi="Calibri" w:cs="Calibri"/>
          <w:sz w:val="28"/>
          <w:szCs w:val="28"/>
        </w:rPr>
        <w:br/>
        <w:t>INDIVIDUAL REMITTANCES</w:t>
      </w:r>
    </w:p>
    <w:p w14:paraId="2C2B4580" w14:textId="77777777" w:rsidR="00D75FF6" w:rsidRPr="00D75FF6" w:rsidRDefault="00D75FF6" w:rsidP="00D75FF6">
      <w:pPr>
        <w:spacing w:after="150" w:line="240" w:lineRule="auto"/>
        <w:jc w:val="center"/>
        <w:rPr>
          <w:rFonts w:ascii="Calibri" w:eastAsia="Times New Roman" w:hAnsi="Calibri" w:cs="Calibri"/>
          <w:sz w:val="28"/>
          <w:szCs w:val="28"/>
        </w:rPr>
      </w:pPr>
      <w:r w:rsidRPr="00D75FF6">
        <w:rPr>
          <w:rFonts w:ascii="Calibri" w:eastAsia="Times New Roman" w:hAnsi="Calibri" w:cs="Calibri"/>
          <w:i/>
          <w:iCs/>
          <w:sz w:val="28"/>
          <w:szCs w:val="28"/>
        </w:rPr>
        <w:t>Holiday travel allowances</w:t>
      </w:r>
    </w:p>
    <w:p w14:paraId="13160603"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b/>
          <w:bCs/>
          <w:sz w:val="28"/>
          <w:szCs w:val="28"/>
        </w:rPr>
        <w:t>1.</w:t>
      </w:r>
      <w:r w:rsidRPr="00D75FF6">
        <w:rPr>
          <w:rFonts w:ascii="Calibri" w:eastAsia="Times New Roman" w:hAnsi="Calibri" w:cs="Calibri"/>
          <w:sz w:val="28"/>
          <w:szCs w:val="28"/>
        </w:rPr>
        <w:t xml:space="preserve">   (1)  The equivalent of up to </w:t>
      </w:r>
      <w:r w:rsidRPr="00D75FF6">
        <w:rPr>
          <w:rFonts w:ascii="Calibri" w:eastAsia="Times New Roman" w:hAnsi="Calibri" w:cs="Calibri"/>
          <w:b/>
          <w:bCs/>
          <w:sz w:val="28"/>
          <w:szCs w:val="28"/>
        </w:rPr>
        <w:t>US$5 000</w:t>
      </w:r>
      <w:r w:rsidRPr="00D75FF6">
        <w:rPr>
          <w:rFonts w:ascii="Calibri" w:eastAsia="Times New Roman" w:hAnsi="Calibri" w:cs="Calibri"/>
          <w:sz w:val="28"/>
          <w:szCs w:val="28"/>
        </w:rPr>
        <w:t xml:space="preserve"> in any calendar year for any one individual may be issued as a holiday travel allowance.</w:t>
      </w:r>
    </w:p>
    <w:p w14:paraId="4EF151A5"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(2)  Where an immigrant has been resident in Zimbabwe for less than a year, the amount issuable under subparagraph (1) must be reduced proportionately.</w:t>
      </w:r>
    </w:p>
    <w:p w14:paraId="1AD5F565"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(3)  The applicant’s passport must be endorsed with each amount issued under subparagraph (1), and no amount may be issued against an emergency travel document.</w:t>
      </w:r>
    </w:p>
    <w:p w14:paraId="1D33DDFD"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lastRenderedPageBreak/>
        <w:t>(4)  A holiday travel allowance must be issued in travellers’ cheques:</w:t>
      </w:r>
    </w:p>
    <w:p w14:paraId="69D7F286"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 xml:space="preserve">Provided that the authorised dealer may, with the leave of Reserve Bank, issue the equivalent of up to </w:t>
      </w:r>
      <w:r w:rsidRPr="00D75FF6">
        <w:rPr>
          <w:rFonts w:ascii="Calibri" w:eastAsia="Times New Roman" w:hAnsi="Calibri" w:cs="Calibri"/>
          <w:b/>
          <w:bCs/>
          <w:sz w:val="28"/>
          <w:szCs w:val="28"/>
        </w:rPr>
        <w:t>US $500</w:t>
      </w:r>
      <w:r w:rsidRPr="00D75FF6">
        <w:rPr>
          <w:rFonts w:ascii="Calibri" w:eastAsia="Times New Roman" w:hAnsi="Calibri" w:cs="Calibri"/>
          <w:sz w:val="28"/>
          <w:szCs w:val="28"/>
        </w:rPr>
        <w:t xml:space="preserve"> in foreign currency notes and coins.</w:t>
      </w:r>
    </w:p>
    <w:p w14:paraId="1C7FE0B0" w14:textId="77777777" w:rsidR="00D75FF6" w:rsidRPr="00D75FF6" w:rsidRDefault="00D75FF6" w:rsidP="00D75FF6">
      <w:pPr>
        <w:pBdr>
          <w:top w:val="single" w:sz="6" w:space="2" w:color="000000"/>
          <w:left w:val="single" w:sz="6" w:space="2" w:color="000000"/>
          <w:bottom w:val="single" w:sz="6" w:space="2" w:color="000000"/>
          <w:right w:val="single" w:sz="6" w:space="2" w:color="000000"/>
        </w:pBdr>
        <w:shd w:val="clear" w:color="auto" w:fill="D0D0D0"/>
        <w:spacing w:before="150" w:after="150" w:line="240" w:lineRule="auto"/>
        <w:jc w:val="center"/>
        <w:rPr>
          <w:rFonts w:ascii="Calibri" w:eastAsia="Times New Roman" w:hAnsi="Calibri" w:cs="Calibri"/>
          <w:color w:val="808080"/>
        </w:rPr>
      </w:pPr>
      <w:r w:rsidRPr="00D75FF6">
        <w:rPr>
          <w:rFonts w:ascii="Calibri" w:eastAsia="Times New Roman" w:hAnsi="Calibri" w:cs="Calibri"/>
          <w:color w:val="808080"/>
        </w:rPr>
        <w:t>subpara 4 repealed by SI 323A/01 from 22 October, 2001, and reinserted by S.I. 226 of 2002 w.e.f 2 August, 2002.</w:t>
      </w:r>
    </w:p>
    <w:p w14:paraId="70DB89E4"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(5)  The holder of a foreign currency account may be issued with the amount referred to in subparagraph (1) even if he uses additional funds from his account for the purposes of travel.</w:t>
      </w:r>
    </w:p>
    <w:p w14:paraId="3145D462"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(6)  Holiday and travel allowances issuable under this paragraph may not be accumulated from one calendar year to the next nor may they be availed of in advance – that is to say, an individual may not be issued with an allowance for the following calendar year in respect of a journey that will be undertaken wholly in the current year.</w:t>
      </w:r>
    </w:p>
    <w:p w14:paraId="5EF18473" w14:textId="77777777" w:rsidR="00D75FF6" w:rsidRPr="00D75FF6" w:rsidRDefault="00D75FF6" w:rsidP="00D75FF6">
      <w:pPr>
        <w:spacing w:after="150" w:line="240" w:lineRule="auto"/>
        <w:jc w:val="center"/>
        <w:rPr>
          <w:rFonts w:ascii="Calibri" w:eastAsia="Times New Roman" w:hAnsi="Calibri" w:cs="Calibri"/>
          <w:sz w:val="28"/>
          <w:szCs w:val="28"/>
        </w:rPr>
      </w:pPr>
      <w:r w:rsidRPr="00D75FF6">
        <w:rPr>
          <w:rFonts w:ascii="Calibri" w:eastAsia="Times New Roman" w:hAnsi="Calibri" w:cs="Calibri"/>
          <w:i/>
          <w:iCs/>
          <w:sz w:val="28"/>
          <w:szCs w:val="28"/>
        </w:rPr>
        <w:t>Medical allowances</w:t>
      </w:r>
    </w:p>
    <w:p w14:paraId="7273093D"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b/>
          <w:bCs/>
          <w:sz w:val="28"/>
          <w:szCs w:val="28"/>
        </w:rPr>
        <w:t>2.</w:t>
      </w:r>
      <w:r w:rsidRPr="00D75FF6">
        <w:rPr>
          <w:rFonts w:ascii="Calibri" w:eastAsia="Times New Roman" w:hAnsi="Calibri" w:cs="Calibri"/>
          <w:sz w:val="28"/>
          <w:szCs w:val="28"/>
        </w:rPr>
        <w:t xml:space="preserve">   (1)  The equivalent of up to </w:t>
      </w:r>
      <w:r w:rsidRPr="00D75FF6">
        <w:rPr>
          <w:rFonts w:ascii="Calibri" w:eastAsia="Times New Roman" w:hAnsi="Calibri" w:cs="Calibri"/>
          <w:b/>
          <w:bCs/>
          <w:sz w:val="28"/>
          <w:szCs w:val="28"/>
        </w:rPr>
        <w:t>US$20 000</w:t>
      </w:r>
      <w:r w:rsidRPr="00D75FF6">
        <w:rPr>
          <w:rFonts w:ascii="Calibri" w:eastAsia="Times New Roman" w:hAnsi="Calibri" w:cs="Calibri"/>
          <w:sz w:val="28"/>
          <w:szCs w:val="28"/>
        </w:rPr>
        <w:t xml:space="preserve"> may be issued to an individual to meet the medical expenses and, subject to subparagraph (2), all related expenses incurred by him and one necessary companion in obtaining medical treatment outside Zimbabwe.</w:t>
      </w:r>
    </w:p>
    <w:p w14:paraId="423664B8"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 xml:space="preserve">(2)  In addition to the amount issuable under subparagraph (1), the equivalent of </w:t>
      </w:r>
      <w:r w:rsidRPr="00D75FF6">
        <w:rPr>
          <w:rFonts w:ascii="Calibri" w:eastAsia="Times New Roman" w:hAnsi="Calibri" w:cs="Calibri"/>
          <w:b/>
          <w:bCs/>
          <w:sz w:val="28"/>
          <w:szCs w:val="28"/>
        </w:rPr>
        <w:t>US$250</w:t>
      </w:r>
      <w:r w:rsidRPr="00D75FF6">
        <w:rPr>
          <w:rFonts w:ascii="Calibri" w:eastAsia="Times New Roman" w:hAnsi="Calibri" w:cs="Calibri"/>
          <w:sz w:val="28"/>
          <w:szCs w:val="28"/>
        </w:rPr>
        <w:t xml:space="preserve"> per day per person may be issued to meet the travelling expenses of the individuals referred to in that subparagraph.</w:t>
      </w:r>
    </w:p>
    <w:p w14:paraId="3BC2AE8D"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(3)  No amount may be issued under subparagraph (1) unless the applicant produces a letter of referral from a medical specialist in Zimbabwe.</w:t>
      </w:r>
    </w:p>
    <w:p w14:paraId="36AF2A8B"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(4)  Where the applicant is a member of a medical aid society, a letter of guarantee from the society must be furnished to the authorised dealer, and any payment under the letter of guarantee must be deducted from the amount issued under subparagraph (1).</w:t>
      </w:r>
    </w:p>
    <w:p w14:paraId="78FFEFBC"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 xml:space="preserve">(5)  A medical aid society may be authorised to remit the equivalent of up to </w:t>
      </w:r>
      <w:r w:rsidRPr="00D75FF6">
        <w:rPr>
          <w:rFonts w:ascii="Calibri" w:eastAsia="Times New Roman" w:hAnsi="Calibri" w:cs="Calibri"/>
          <w:b/>
          <w:bCs/>
          <w:sz w:val="28"/>
          <w:szCs w:val="28"/>
        </w:rPr>
        <w:t>US$20 000</w:t>
      </w:r>
      <w:r w:rsidRPr="00D75FF6">
        <w:rPr>
          <w:rFonts w:ascii="Calibri" w:eastAsia="Times New Roman" w:hAnsi="Calibri" w:cs="Calibri"/>
          <w:sz w:val="28"/>
          <w:szCs w:val="28"/>
        </w:rPr>
        <w:t xml:space="preserve"> a month to meet medical expenses incurred outside Zimbabwe by members who are former residents of Zimbabwe and whose contributions to the society are paid from remittable income or from external sources.</w:t>
      </w:r>
    </w:p>
    <w:p w14:paraId="0D9CE5F4" w14:textId="77777777" w:rsidR="00D75FF6" w:rsidRPr="00D75FF6" w:rsidRDefault="00D75FF6" w:rsidP="00D75FF6">
      <w:pPr>
        <w:spacing w:after="150" w:line="240" w:lineRule="auto"/>
        <w:jc w:val="center"/>
        <w:rPr>
          <w:rFonts w:ascii="Calibri" w:eastAsia="Times New Roman" w:hAnsi="Calibri" w:cs="Calibri"/>
          <w:sz w:val="28"/>
          <w:szCs w:val="28"/>
        </w:rPr>
      </w:pPr>
      <w:r w:rsidRPr="00D75FF6">
        <w:rPr>
          <w:rFonts w:ascii="Calibri" w:eastAsia="Times New Roman" w:hAnsi="Calibri" w:cs="Calibri"/>
          <w:i/>
          <w:iCs/>
          <w:sz w:val="28"/>
          <w:szCs w:val="28"/>
        </w:rPr>
        <w:t>Education</w:t>
      </w:r>
    </w:p>
    <w:p w14:paraId="572E6F6C"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b/>
          <w:bCs/>
          <w:sz w:val="28"/>
          <w:szCs w:val="28"/>
        </w:rPr>
        <w:lastRenderedPageBreak/>
        <w:t>3.</w:t>
      </w:r>
      <w:r w:rsidRPr="00D75FF6">
        <w:rPr>
          <w:rFonts w:ascii="Calibri" w:eastAsia="Times New Roman" w:hAnsi="Calibri" w:cs="Calibri"/>
          <w:sz w:val="28"/>
          <w:szCs w:val="28"/>
        </w:rPr>
        <w:t xml:space="preserve">   (1)  The equivalent of up to </w:t>
      </w:r>
      <w:r w:rsidRPr="00D75FF6">
        <w:rPr>
          <w:rFonts w:ascii="Calibri" w:eastAsia="Times New Roman" w:hAnsi="Calibri" w:cs="Calibri"/>
          <w:b/>
          <w:bCs/>
          <w:sz w:val="28"/>
          <w:szCs w:val="28"/>
        </w:rPr>
        <w:t>US$50 000</w:t>
      </w:r>
      <w:r w:rsidRPr="00D75FF6">
        <w:rPr>
          <w:rFonts w:ascii="Calibri" w:eastAsia="Times New Roman" w:hAnsi="Calibri" w:cs="Calibri"/>
          <w:sz w:val="28"/>
          <w:szCs w:val="28"/>
        </w:rPr>
        <w:t xml:space="preserve"> a year may be issued in respect of any one student to meet all the expenses directly related to his course of study, whether full-time or undertaken by correspondence, at a university, polytechnic or technical college outside Zimbabwe.</w:t>
      </w:r>
    </w:p>
    <w:p w14:paraId="2B755B67"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(2)  The expenses referred to in subparagraph (1) include the student’s living expenses and pocket-money outside Zimbabwe:</w:t>
      </w:r>
    </w:p>
    <w:p w14:paraId="504037BD"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Provided that the amount allowable in respect of pocket-money must not exceed one-third of a term’s tuition fees.</w:t>
      </w:r>
    </w:p>
    <w:p w14:paraId="4AA725C7"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(3)  An application for the issue of money under subparagraph (1) must be supported by documentary evidence from the university, polytechnic or technical college concerned showing—</w:t>
      </w:r>
    </w:p>
    <w:p w14:paraId="09610E26"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w:t>
      </w:r>
      <w:r w:rsidRPr="00D75FF6">
        <w:rPr>
          <w:rFonts w:ascii="Calibri" w:eastAsia="Times New Roman" w:hAnsi="Calibri" w:cs="Calibri"/>
          <w:i/>
          <w:iCs/>
          <w:sz w:val="28"/>
          <w:szCs w:val="28"/>
        </w:rPr>
        <w:t>a</w:t>
      </w:r>
      <w:r w:rsidRPr="00D75FF6">
        <w:rPr>
          <w:rFonts w:ascii="Calibri" w:eastAsia="Times New Roman" w:hAnsi="Calibri" w:cs="Calibri"/>
          <w:sz w:val="28"/>
          <w:szCs w:val="28"/>
        </w:rPr>
        <w:t>)    that the student is enrolled for the course of study concerned; and</w:t>
      </w:r>
    </w:p>
    <w:p w14:paraId="6B688CE3"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w:t>
      </w:r>
      <w:r w:rsidRPr="00D75FF6">
        <w:rPr>
          <w:rFonts w:ascii="Calibri" w:eastAsia="Times New Roman" w:hAnsi="Calibri" w:cs="Calibri"/>
          <w:i/>
          <w:iCs/>
          <w:sz w:val="28"/>
          <w:szCs w:val="28"/>
        </w:rPr>
        <w:t>b</w:t>
      </w:r>
      <w:r w:rsidRPr="00D75FF6">
        <w:rPr>
          <w:rFonts w:ascii="Calibri" w:eastAsia="Times New Roman" w:hAnsi="Calibri" w:cs="Calibri"/>
          <w:sz w:val="28"/>
          <w:szCs w:val="28"/>
        </w:rPr>
        <w:t>)    the fees and costs of the course of study.</w:t>
      </w:r>
    </w:p>
    <w:p w14:paraId="24F1CC70"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(4)  Amounts may be issued under this paragraph for tertiary education only, and no amount may be issued for primary or secondary schooling outside Zimbabwe.</w:t>
      </w:r>
    </w:p>
    <w:p w14:paraId="6B3CB4C9" w14:textId="77777777" w:rsidR="00D75FF6" w:rsidRPr="00D75FF6" w:rsidRDefault="00D75FF6" w:rsidP="00D75FF6">
      <w:pPr>
        <w:spacing w:after="150" w:line="240" w:lineRule="auto"/>
        <w:jc w:val="center"/>
        <w:rPr>
          <w:rFonts w:ascii="Calibri" w:eastAsia="Times New Roman" w:hAnsi="Calibri" w:cs="Calibri"/>
          <w:sz w:val="28"/>
          <w:szCs w:val="28"/>
        </w:rPr>
      </w:pPr>
      <w:r w:rsidRPr="00D75FF6">
        <w:rPr>
          <w:rFonts w:ascii="Calibri" w:eastAsia="Times New Roman" w:hAnsi="Calibri" w:cs="Calibri"/>
          <w:i/>
          <w:iCs/>
          <w:sz w:val="28"/>
          <w:szCs w:val="28"/>
        </w:rPr>
        <w:t>Expatriates</w:t>
      </w:r>
    </w:p>
    <w:p w14:paraId="12F06388"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b/>
          <w:bCs/>
          <w:sz w:val="28"/>
          <w:szCs w:val="28"/>
        </w:rPr>
        <w:t>4.</w:t>
      </w:r>
      <w:r w:rsidRPr="00D75FF6">
        <w:rPr>
          <w:rFonts w:ascii="Calibri" w:eastAsia="Times New Roman" w:hAnsi="Calibri" w:cs="Calibri"/>
          <w:sz w:val="28"/>
          <w:szCs w:val="28"/>
        </w:rPr>
        <w:t>   (1)  An individual may be authorised to remit up to one-third of his gross monthly salary, allowances and bonus where—</w:t>
      </w:r>
    </w:p>
    <w:p w14:paraId="2B270A16"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w:t>
      </w:r>
      <w:r w:rsidRPr="00D75FF6">
        <w:rPr>
          <w:rFonts w:ascii="Calibri" w:eastAsia="Times New Roman" w:hAnsi="Calibri" w:cs="Calibri"/>
          <w:i/>
          <w:iCs/>
          <w:sz w:val="28"/>
          <w:szCs w:val="28"/>
        </w:rPr>
        <w:t>a</w:t>
      </w:r>
      <w:r w:rsidRPr="00D75FF6">
        <w:rPr>
          <w:rFonts w:ascii="Calibri" w:eastAsia="Times New Roman" w:hAnsi="Calibri" w:cs="Calibri"/>
          <w:sz w:val="28"/>
          <w:szCs w:val="28"/>
        </w:rPr>
        <w:t>)    he is ordinarily resident in a foreign country but is working in Zimbabwe; and</w:t>
      </w:r>
    </w:p>
    <w:p w14:paraId="13BAB1E1"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w:t>
      </w:r>
      <w:r w:rsidRPr="00D75FF6">
        <w:rPr>
          <w:rFonts w:ascii="Calibri" w:eastAsia="Times New Roman" w:hAnsi="Calibri" w:cs="Calibri"/>
          <w:i/>
          <w:iCs/>
          <w:sz w:val="28"/>
          <w:szCs w:val="28"/>
        </w:rPr>
        <w:t>b</w:t>
      </w:r>
      <w:r w:rsidRPr="00D75FF6">
        <w:rPr>
          <w:rFonts w:ascii="Calibri" w:eastAsia="Times New Roman" w:hAnsi="Calibri" w:cs="Calibri"/>
          <w:sz w:val="28"/>
          <w:szCs w:val="28"/>
        </w:rPr>
        <w:t>)    the Reserve Bank has approved his application to remit part of his remuneration outside Zimbabwe.</w:t>
      </w:r>
    </w:p>
    <w:p w14:paraId="7C46CDF1"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(2)  Before authorising the remission of any amount under subparagraph (1), the authorised dealer must be satisfied, from documentary evidence, as to the amount of the applicant’s salary, allowances and bonus.</w:t>
      </w:r>
    </w:p>
    <w:p w14:paraId="43578226"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(3)  Remittances may be authorised under subparagraph (1) for 5 years after the Reserve Bank initially approved the individual’s application, after which period applications for further remittances must be submitted to the Reserve Bank.</w:t>
      </w:r>
    </w:p>
    <w:p w14:paraId="0F28BF5A" w14:textId="77777777" w:rsidR="00D75FF6" w:rsidRPr="00D75FF6" w:rsidRDefault="00D75FF6" w:rsidP="00D75FF6">
      <w:pPr>
        <w:spacing w:after="150" w:line="240" w:lineRule="auto"/>
        <w:jc w:val="center"/>
        <w:rPr>
          <w:rFonts w:ascii="Calibri" w:eastAsia="Times New Roman" w:hAnsi="Calibri" w:cs="Calibri"/>
          <w:sz w:val="28"/>
          <w:szCs w:val="28"/>
        </w:rPr>
      </w:pPr>
      <w:r w:rsidRPr="00D75FF6">
        <w:rPr>
          <w:rFonts w:ascii="Calibri" w:eastAsia="Times New Roman" w:hAnsi="Calibri" w:cs="Calibri"/>
          <w:i/>
          <w:iCs/>
          <w:sz w:val="28"/>
          <w:szCs w:val="28"/>
        </w:rPr>
        <w:t>Alimony and child maintenance</w:t>
      </w:r>
    </w:p>
    <w:p w14:paraId="2941A77A"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b/>
          <w:bCs/>
          <w:sz w:val="28"/>
          <w:szCs w:val="28"/>
        </w:rPr>
        <w:t>5.</w:t>
      </w:r>
      <w:r w:rsidRPr="00D75FF6">
        <w:rPr>
          <w:rFonts w:ascii="Calibri" w:eastAsia="Times New Roman" w:hAnsi="Calibri" w:cs="Calibri"/>
          <w:sz w:val="28"/>
          <w:szCs w:val="28"/>
        </w:rPr>
        <w:t xml:space="preserve">   (1)  An individual may be authorised to remit up to the equivalent of </w:t>
      </w:r>
      <w:r w:rsidRPr="00D75FF6">
        <w:rPr>
          <w:rFonts w:ascii="Calibri" w:eastAsia="Times New Roman" w:hAnsi="Calibri" w:cs="Calibri"/>
          <w:b/>
          <w:bCs/>
          <w:sz w:val="28"/>
          <w:szCs w:val="28"/>
        </w:rPr>
        <w:t>US$2 000</w:t>
      </w:r>
      <w:r w:rsidRPr="00D75FF6">
        <w:rPr>
          <w:rFonts w:ascii="Calibri" w:eastAsia="Times New Roman" w:hAnsi="Calibri" w:cs="Calibri"/>
          <w:sz w:val="28"/>
          <w:szCs w:val="28"/>
        </w:rPr>
        <w:t xml:space="preserve"> a year in respect of alimony and child maintenance, where such payments are made in accordance with an order of a court.</w:t>
      </w:r>
    </w:p>
    <w:p w14:paraId="56C2CD9C"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lastRenderedPageBreak/>
        <w:t>(2)  An application for authorisation under subparagraph (1) shall be supported by—</w:t>
      </w:r>
    </w:p>
    <w:p w14:paraId="0A56AECB"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w:t>
      </w:r>
      <w:r w:rsidRPr="00D75FF6">
        <w:rPr>
          <w:rFonts w:ascii="Calibri" w:eastAsia="Times New Roman" w:hAnsi="Calibri" w:cs="Calibri"/>
          <w:i/>
          <w:iCs/>
          <w:sz w:val="28"/>
          <w:szCs w:val="28"/>
        </w:rPr>
        <w:t>a</w:t>
      </w:r>
      <w:r w:rsidRPr="00D75FF6">
        <w:rPr>
          <w:rFonts w:ascii="Calibri" w:eastAsia="Times New Roman" w:hAnsi="Calibri" w:cs="Calibri"/>
          <w:sz w:val="28"/>
          <w:szCs w:val="28"/>
        </w:rPr>
        <w:t>)    a copy of the court order including, where applicable, any consent paper, under which the payment is required to be made; and</w:t>
      </w:r>
    </w:p>
    <w:p w14:paraId="3A7C6269"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w:t>
      </w:r>
      <w:r w:rsidRPr="00D75FF6">
        <w:rPr>
          <w:rFonts w:ascii="Calibri" w:eastAsia="Times New Roman" w:hAnsi="Calibri" w:cs="Calibri"/>
          <w:i/>
          <w:iCs/>
          <w:sz w:val="28"/>
          <w:szCs w:val="28"/>
        </w:rPr>
        <w:t>b</w:t>
      </w:r>
      <w:r w:rsidRPr="00D75FF6">
        <w:rPr>
          <w:rFonts w:ascii="Calibri" w:eastAsia="Times New Roman" w:hAnsi="Calibri" w:cs="Calibri"/>
          <w:sz w:val="28"/>
          <w:szCs w:val="28"/>
        </w:rPr>
        <w:t>)    in the case of maintenance payable in respect of a child, the child’s birth certificate.</w:t>
      </w:r>
    </w:p>
    <w:p w14:paraId="50D8269E"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(3)  No remittance may be authorised under subparagraph (21) that exceeds the amount the applicant is required to pay under the court order concerned.</w:t>
      </w:r>
    </w:p>
    <w:p w14:paraId="0F4E5863"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(4)  No remittance may be authorised under subparagraph (1) in respect of a child who is 18 years of age or older.</w:t>
      </w:r>
    </w:p>
    <w:p w14:paraId="4BA19166" w14:textId="77777777" w:rsidR="00D75FF6" w:rsidRPr="00D75FF6" w:rsidRDefault="00D75FF6" w:rsidP="00D75FF6">
      <w:pPr>
        <w:spacing w:after="150" w:line="240" w:lineRule="auto"/>
        <w:jc w:val="center"/>
        <w:rPr>
          <w:rFonts w:ascii="Calibri" w:eastAsia="Times New Roman" w:hAnsi="Calibri" w:cs="Calibri"/>
          <w:sz w:val="28"/>
          <w:szCs w:val="28"/>
        </w:rPr>
      </w:pPr>
      <w:r w:rsidRPr="00D75FF6">
        <w:rPr>
          <w:rFonts w:ascii="Calibri" w:eastAsia="Times New Roman" w:hAnsi="Calibri" w:cs="Calibri"/>
          <w:i/>
          <w:iCs/>
          <w:sz w:val="28"/>
          <w:szCs w:val="28"/>
        </w:rPr>
        <w:t>Repairs, legal fees and subscriptions</w:t>
      </w:r>
    </w:p>
    <w:p w14:paraId="1053E22E"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b/>
          <w:bCs/>
          <w:sz w:val="28"/>
          <w:szCs w:val="28"/>
        </w:rPr>
        <w:t>6.</w:t>
      </w:r>
      <w:r w:rsidRPr="00D75FF6">
        <w:rPr>
          <w:rFonts w:ascii="Calibri" w:eastAsia="Times New Roman" w:hAnsi="Calibri" w:cs="Calibri"/>
          <w:sz w:val="28"/>
          <w:szCs w:val="28"/>
        </w:rPr>
        <w:t xml:space="preserve">   An individual may be authorised to remit up to the equivalent of </w:t>
      </w:r>
      <w:r w:rsidRPr="00D75FF6">
        <w:rPr>
          <w:rFonts w:ascii="Calibri" w:eastAsia="Times New Roman" w:hAnsi="Calibri" w:cs="Calibri"/>
          <w:b/>
          <w:bCs/>
          <w:sz w:val="28"/>
          <w:szCs w:val="28"/>
        </w:rPr>
        <w:t>US$5 000</w:t>
      </w:r>
      <w:r w:rsidRPr="00D75FF6">
        <w:rPr>
          <w:rFonts w:ascii="Calibri" w:eastAsia="Times New Roman" w:hAnsi="Calibri" w:cs="Calibri"/>
          <w:sz w:val="28"/>
          <w:szCs w:val="28"/>
        </w:rPr>
        <w:t xml:space="preserve"> a year in respect of—</w:t>
      </w:r>
    </w:p>
    <w:p w14:paraId="7D18B64E"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w:t>
      </w:r>
      <w:r w:rsidRPr="00D75FF6">
        <w:rPr>
          <w:rFonts w:ascii="Calibri" w:eastAsia="Times New Roman" w:hAnsi="Calibri" w:cs="Calibri"/>
          <w:i/>
          <w:iCs/>
          <w:sz w:val="28"/>
          <w:szCs w:val="28"/>
        </w:rPr>
        <w:t>a</w:t>
      </w:r>
      <w:r w:rsidRPr="00D75FF6">
        <w:rPr>
          <w:rFonts w:ascii="Calibri" w:eastAsia="Times New Roman" w:hAnsi="Calibri" w:cs="Calibri"/>
          <w:sz w:val="28"/>
          <w:szCs w:val="28"/>
        </w:rPr>
        <w:t>)    repairs to property owned by him; and</w:t>
      </w:r>
    </w:p>
    <w:p w14:paraId="3816C5FF"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w:t>
      </w:r>
      <w:r w:rsidRPr="00D75FF6">
        <w:rPr>
          <w:rFonts w:ascii="Calibri" w:eastAsia="Times New Roman" w:hAnsi="Calibri" w:cs="Calibri"/>
          <w:i/>
          <w:iCs/>
          <w:sz w:val="28"/>
          <w:szCs w:val="28"/>
        </w:rPr>
        <w:t>b</w:t>
      </w:r>
      <w:r w:rsidRPr="00D75FF6">
        <w:rPr>
          <w:rFonts w:ascii="Calibri" w:eastAsia="Times New Roman" w:hAnsi="Calibri" w:cs="Calibri"/>
          <w:sz w:val="28"/>
          <w:szCs w:val="28"/>
        </w:rPr>
        <w:t>)    legal fees; and</w:t>
      </w:r>
    </w:p>
    <w:p w14:paraId="5CB6A49F"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w:t>
      </w:r>
      <w:r w:rsidRPr="00D75FF6">
        <w:rPr>
          <w:rFonts w:ascii="Calibri" w:eastAsia="Times New Roman" w:hAnsi="Calibri" w:cs="Calibri"/>
          <w:i/>
          <w:iCs/>
          <w:sz w:val="28"/>
          <w:szCs w:val="28"/>
        </w:rPr>
        <w:t>c</w:t>
      </w:r>
      <w:r w:rsidRPr="00D75FF6">
        <w:rPr>
          <w:rFonts w:ascii="Calibri" w:eastAsia="Times New Roman" w:hAnsi="Calibri" w:cs="Calibri"/>
          <w:sz w:val="28"/>
          <w:szCs w:val="28"/>
        </w:rPr>
        <w:t>)    subscriptions to magazines, journals, newspapers and book clubs</w:t>
      </w:r>
    </w:p>
    <w:p w14:paraId="65D6518F" w14:textId="77777777" w:rsidR="00D75FF6" w:rsidRPr="00D75FF6" w:rsidRDefault="00D75FF6" w:rsidP="00D75FF6">
      <w:pPr>
        <w:spacing w:after="150" w:line="240" w:lineRule="auto"/>
        <w:jc w:val="center"/>
        <w:rPr>
          <w:rFonts w:ascii="Calibri" w:eastAsia="Times New Roman" w:hAnsi="Calibri" w:cs="Calibri"/>
          <w:sz w:val="28"/>
          <w:szCs w:val="28"/>
        </w:rPr>
      </w:pPr>
      <w:r w:rsidRPr="00D75FF6">
        <w:rPr>
          <w:rFonts w:ascii="Calibri" w:eastAsia="Times New Roman" w:hAnsi="Calibri" w:cs="Calibri"/>
          <w:i/>
          <w:iCs/>
          <w:sz w:val="28"/>
          <w:szCs w:val="28"/>
        </w:rPr>
        <w:t>Payment for tours</w:t>
      </w:r>
    </w:p>
    <w:p w14:paraId="6A03C712"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b/>
          <w:bCs/>
          <w:sz w:val="28"/>
          <w:szCs w:val="28"/>
        </w:rPr>
        <w:t>7.</w:t>
      </w:r>
      <w:r w:rsidRPr="00D75FF6">
        <w:rPr>
          <w:rFonts w:ascii="Calibri" w:eastAsia="Times New Roman" w:hAnsi="Calibri" w:cs="Calibri"/>
          <w:sz w:val="28"/>
          <w:szCs w:val="28"/>
        </w:rPr>
        <w:t>   An individual may be authorised to remit payment for an all-inclusive or package tour to be undertaken outside Zimbabwe, if—</w:t>
      </w:r>
    </w:p>
    <w:p w14:paraId="2DF8DB80"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w:t>
      </w:r>
      <w:r w:rsidRPr="00D75FF6">
        <w:rPr>
          <w:rFonts w:ascii="Calibri" w:eastAsia="Times New Roman" w:hAnsi="Calibri" w:cs="Calibri"/>
          <w:i/>
          <w:iCs/>
          <w:sz w:val="28"/>
          <w:szCs w:val="28"/>
        </w:rPr>
        <w:t>a</w:t>
      </w:r>
      <w:r w:rsidRPr="00D75FF6">
        <w:rPr>
          <w:rFonts w:ascii="Calibri" w:eastAsia="Times New Roman" w:hAnsi="Calibri" w:cs="Calibri"/>
          <w:sz w:val="28"/>
          <w:szCs w:val="28"/>
        </w:rPr>
        <w:t>)    payment is made directly to the travel agent or tour operator organising the tour; and</w:t>
      </w:r>
    </w:p>
    <w:p w14:paraId="3F098ECC"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w:t>
      </w:r>
      <w:r w:rsidRPr="00D75FF6">
        <w:rPr>
          <w:rFonts w:ascii="Calibri" w:eastAsia="Times New Roman" w:hAnsi="Calibri" w:cs="Calibri"/>
          <w:i/>
          <w:iCs/>
          <w:sz w:val="28"/>
          <w:szCs w:val="28"/>
        </w:rPr>
        <w:t>b</w:t>
      </w:r>
      <w:r w:rsidRPr="00D75FF6">
        <w:rPr>
          <w:rFonts w:ascii="Calibri" w:eastAsia="Times New Roman" w:hAnsi="Calibri" w:cs="Calibri"/>
          <w:sz w:val="28"/>
          <w:szCs w:val="28"/>
        </w:rPr>
        <w:t>)    the authorised dealer is satisfied, from an inspection of a brochure or advertisement relating to the tour and any other relevant document, as to the cost of the tour.</w:t>
      </w:r>
    </w:p>
    <w:p w14:paraId="6CB80505" w14:textId="77777777" w:rsidR="00D75FF6" w:rsidRPr="00D75FF6" w:rsidRDefault="00D75FF6" w:rsidP="00D75FF6">
      <w:pPr>
        <w:spacing w:after="150" w:line="240" w:lineRule="auto"/>
        <w:jc w:val="center"/>
        <w:rPr>
          <w:rFonts w:ascii="Calibri" w:eastAsia="Times New Roman" w:hAnsi="Calibri" w:cs="Calibri"/>
          <w:sz w:val="28"/>
          <w:szCs w:val="28"/>
        </w:rPr>
      </w:pPr>
      <w:r w:rsidRPr="00D75FF6">
        <w:rPr>
          <w:rFonts w:ascii="Calibri" w:eastAsia="Times New Roman" w:hAnsi="Calibri" w:cs="Calibri"/>
          <w:i/>
          <w:iCs/>
          <w:sz w:val="28"/>
          <w:szCs w:val="28"/>
        </w:rPr>
        <w:t>Air Fares</w:t>
      </w:r>
    </w:p>
    <w:p w14:paraId="6AA573A5"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b/>
          <w:bCs/>
          <w:sz w:val="28"/>
          <w:szCs w:val="28"/>
        </w:rPr>
        <w:t>8.</w:t>
      </w:r>
      <w:r w:rsidRPr="00D75FF6">
        <w:rPr>
          <w:rFonts w:ascii="Calibri" w:eastAsia="Times New Roman" w:hAnsi="Calibri" w:cs="Calibri"/>
          <w:sz w:val="28"/>
          <w:szCs w:val="28"/>
        </w:rPr>
        <w:t>   An individual may be authorised to pay the air fare of one or more close relatives, such as his parents, who are resident outside Zimbabwe, if—</w:t>
      </w:r>
    </w:p>
    <w:p w14:paraId="68527142"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w:t>
      </w:r>
      <w:r w:rsidRPr="00D75FF6">
        <w:rPr>
          <w:rFonts w:ascii="Calibri" w:eastAsia="Times New Roman" w:hAnsi="Calibri" w:cs="Calibri"/>
          <w:i/>
          <w:iCs/>
          <w:sz w:val="28"/>
          <w:szCs w:val="28"/>
        </w:rPr>
        <w:t>a</w:t>
      </w:r>
      <w:r w:rsidRPr="00D75FF6">
        <w:rPr>
          <w:rFonts w:ascii="Calibri" w:eastAsia="Times New Roman" w:hAnsi="Calibri" w:cs="Calibri"/>
          <w:sz w:val="28"/>
          <w:szCs w:val="28"/>
        </w:rPr>
        <w:t>)    the tickets are purchased and payments are made through a local travel agent; and</w:t>
      </w:r>
    </w:p>
    <w:p w14:paraId="3DCFD588"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w:t>
      </w:r>
      <w:r w:rsidRPr="00D75FF6">
        <w:rPr>
          <w:rFonts w:ascii="Calibri" w:eastAsia="Times New Roman" w:hAnsi="Calibri" w:cs="Calibri"/>
          <w:i/>
          <w:iCs/>
          <w:sz w:val="28"/>
          <w:szCs w:val="28"/>
        </w:rPr>
        <w:t>b</w:t>
      </w:r>
      <w:r w:rsidRPr="00D75FF6">
        <w:rPr>
          <w:rFonts w:ascii="Calibri" w:eastAsia="Times New Roman" w:hAnsi="Calibri" w:cs="Calibri"/>
          <w:sz w:val="28"/>
          <w:szCs w:val="28"/>
        </w:rPr>
        <w:t>)    the flights are undertaken on Air Zimbabwe aircraft, where that is possible.</w:t>
      </w:r>
    </w:p>
    <w:p w14:paraId="693F931A" w14:textId="77777777" w:rsidR="00D75FF6" w:rsidRPr="00D75FF6" w:rsidRDefault="00D75FF6" w:rsidP="00D75FF6">
      <w:pPr>
        <w:spacing w:after="150" w:line="240" w:lineRule="auto"/>
        <w:jc w:val="center"/>
        <w:rPr>
          <w:rFonts w:ascii="Calibri" w:eastAsia="Times New Roman" w:hAnsi="Calibri" w:cs="Calibri"/>
          <w:sz w:val="28"/>
          <w:szCs w:val="28"/>
        </w:rPr>
      </w:pPr>
      <w:r w:rsidRPr="00D75FF6">
        <w:rPr>
          <w:rFonts w:ascii="Calibri" w:eastAsia="Times New Roman" w:hAnsi="Calibri" w:cs="Calibri"/>
          <w:i/>
          <w:iCs/>
          <w:sz w:val="28"/>
          <w:szCs w:val="28"/>
        </w:rPr>
        <w:lastRenderedPageBreak/>
        <w:t>Increase in pension remittances</w:t>
      </w:r>
    </w:p>
    <w:p w14:paraId="46FB3E56"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b/>
          <w:bCs/>
          <w:sz w:val="28"/>
          <w:szCs w:val="28"/>
        </w:rPr>
        <w:t>9.</w:t>
      </w:r>
      <w:r w:rsidRPr="00D75FF6">
        <w:rPr>
          <w:rFonts w:ascii="Calibri" w:eastAsia="Times New Roman" w:hAnsi="Calibri" w:cs="Calibri"/>
          <w:sz w:val="28"/>
          <w:szCs w:val="28"/>
        </w:rPr>
        <w:t>   An individual may be authorised to remit increased pension payments if—</w:t>
      </w:r>
    </w:p>
    <w:p w14:paraId="2F9346AE"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w:t>
      </w:r>
      <w:r w:rsidRPr="00D75FF6">
        <w:rPr>
          <w:rFonts w:ascii="Calibri" w:eastAsia="Times New Roman" w:hAnsi="Calibri" w:cs="Calibri"/>
          <w:i/>
          <w:iCs/>
          <w:sz w:val="28"/>
          <w:szCs w:val="28"/>
        </w:rPr>
        <w:t>a</w:t>
      </w:r>
      <w:r w:rsidRPr="00D75FF6">
        <w:rPr>
          <w:rFonts w:ascii="Calibri" w:eastAsia="Times New Roman" w:hAnsi="Calibri" w:cs="Calibri"/>
          <w:sz w:val="28"/>
          <w:szCs w:val="28"/>
        </w:rPr>
        <w:t>)    the remittance of the original amounts was authorised by the Reserve Bank; and</w:t>
      </w:r>
    </w:p>
    <w:p w14:paraId="400B4818"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w:t>
      </w:r>
      <w:r w:rsidRPr="00D75FF6">
        <w:rPr>
          <w:rFonts w:ascii="Calibri" w:eastAsia="Times New Roman" w:hAnsi="Calibri" w:cs="Calibri"/>
          <w:i/>
          <w:iCs/>
          <w:sz w:val="28"/>
          <w:szCs w:val="28"/>
        </w:rPr>
        <w:t>b</w:t>
      </w:r>
      <w:r w:rsidRPr="00D75FF6">
        <w:rPr>
          <w:rFonts w:ascii="Calibri" w:eastAsia="Times New Roman" w:hAnsi="Calibri" w:cs="Calibri"/>
          <w:sz w:val="28"/>
          <w:szCs w:val="28"/>
        </w:rPr>
        <w:t>)    the authorised dealer is satisfied, from documentary evidence that the increase has been approved by the Registrar of Pension and Provident Funds.</w:t>
      </w:r>
    </w:p>
    <w:p w14:paraId="0BD9941E" w14:textId="77777777" w:rsidR="00D75FF6" w:rsidRPr="00D75FF6" w:rsidRDefault="00D75FF6" w:rsidP="00D75FF6">
      <w:pPr>
        <w:spacing w:after="150" w:line="240" w:lineRule="auto"/>
        <w:jc w:val="center"/>
        <w:rPr>
          <w:rFonts w:ascii="Calibri" w:eastAsia="Times New Roman" w:hAnsi="Calibri" w:cs="Calibri"/>
          <w:sz w:val="28"/>
          <w:szCs w:val="28"/>
        </w:rPr>
      </w:pPr>
      <w:r w:rsidRPr="00D75FF6">
        <w:rPr>
          <w:rFonts w:ascii="Calibri" w:eastAsia="Times New Roman" w:hAnsi="Calibri" w:cs="Calibri"/>
          <w:i/>
          <w:iCs/>
          <w:sz w:val="28"/>
          <w:szCs w:val="28"/>
        </w:rPr>
        <w:t>Anniversary allowances</w:t>
      </w:r>
    </w:p>
    <w:p w14:paraId="3513FCBE"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b/>
          <w:bCs/>
          <w:sz w:val="28"/>
          <w:szCs w:val="28"/>
        </w:rPr>
        <w:t>10.</w:t>
      </w:r>
      <w:r w:rsidRPr="00D75FF6">
        <w:rPr>
          <w:rFonts w:ascii="Calibri" w:eastAsia="Times New Roman" w:hAnsi="Calibri" w:cs="Calibri"/>
          <w:sz w:val="28"/>
          <w:szCs w:val="28"/>
        </w:rPr>
        <w:t xml:space="preserve">   Where the Reserve Bank has approved the retention of an individual’s blocked funds for future release in the form of anniversary allowances, the individual may be authorised to remit the equivalent of up to </w:t>
      </w:r>
      <w:r w:rsidRPr="00D75FF6">
        <w:rPr>
          <w:rFonts w:ascii="Calibri" w:eastAsia="Times New Roman" w:hAnsi="Calibri" w:cs="Calibri"/>
          <w:b/>
          <w:bCs/>
          <w:sz w:val="28"/>
          <w:szCs w:val="28"/>
        </w:rPr>
        <w:t>US$3 000</w:t>
      </w:r>
      <w:r w:rsidRPr="00D75FF6">
        <w:rPr>
          <w:rFonts w:ascii="Calibri" w:eastAsia="Times New Roman" w:hAnsi="Calibri" w:cs="Calibri"/>
          <w:sz w:val="28"/>
          <w:szCs w:val="28"/>
        </w:rPr>
        <w:t xml:space="preserve"> on or after each anniversary of his departure from Zimbabwe.</w:t>
      </w:r>
    </w:p>
    <w:p w14:paraId="5AD3E78E" w14:textId="77777777" w:rsidR="00D75FF6" w:rsidRPr="00D75FF6" w:rsidRDefault="00D75FF6" w:rsidP="00D75FF6">
      <w:pPr>
        <w:spacing w:after="150" w:line="240" w:lineRule="auto"/>
        <w:jc w:val="center"/>
        <w:rPr>
          <w:rFonts w:ascii="Calibri" w:eastAsia="Times New Roman" w:hAnsi="Calibri" w:cs="Calibri"/>
          <w:sz w:val="28"/>
          <w:szCs w:val="28"/>
        </w:rPr>
      </w:pPr>
      <w:r w:rsidRPr="00D75FF6">
        <w:rPr>
          <w:rFonts w:ascii="Calibri" w:eastAsia="Times New Roman" w:hAnsi="Calibri" w:cs="Calibri"/>
          <w:i/>
          <w:iCs/>
          <w:sz w:val="28"/>
          <w:szCs w:val="28"/>
        </w:rPr>
        <w:t>Blocked funds</w:t>
      </w:r>
    </w:p>
    <w:p w14:paraId="0E6706F5"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b/>
          <w:bCs/>
          <w:sz w:val="28"/>
          <w:szCs w:val="28"/>
        </w:rPr>
        <w:t>11.</w:t>
      </w:r>
      <w:r w:rsidRPr="00D75FF6">
        <w:rPr>
          <w:rFonts w:ascii="Calibri" w:eastAsia="Times New Roman" w:hAnsi="Calibri" w:cs="Calibri"/>
          <w:sz w:val="28"/>
          <w:szCs w:val="28"/>
        </w:rPr>
        <w:t>   (1)  The release of money from an individual’s blocked funds may be authorised for making any of the following payments—</w:t>
      </w:r>
    </w:p>
    <w:p w14:paraId="2182ACB6"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w:t>
      </w:r>
      <w:r w:rsidRPr="00D75FF6">
        <w:rPr>
          <w:rFonts w:ascii="Calibri" w:eastAsia="Times New Roman" w:hAnsi="Calibri" w:cs="Calibri"/>
          <w:i/>
          <w:iCs/>
          <w:sz w:val="28"/>
          <w:szCs w:val="28"/>
        </w:rPr>
        <w:t>a</w:t>
      </w:r>
      <w:r w:rsidRPr="00D75FF6">
        <w:rPr>
          <w:rFonts w:ascii="Calibri" w:eastAsia="Times New Roman" w:hAnsi="Calibri" w:cs="Calibri"/>
          <w:sz w:val="28"/>
          <w:szCs w:val="28"/>
        </w:rPr>
        <w:t>)    the payment of taxes in Zimbabwe, including the purchase of tax reserve certificates;</w:t>
      </w:r>
    </w:p>
    <w:p w14:paraId="2D289570"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w:t>
      </w:r>
      <w:r w:rsidRPr="00D75FF6">
        <w:rPr>
          <w:rFonts w:ascii="Calibri" w:eastAsia="Times New Roman" w:hAnsi="Calibri" w:cs="Calibri"/>
          <w:i/>
          <w:iCs/>
          <w:sz w:val="28"/>
          <w:szCs w:val="28"/>
        </w:rPr>
        <w:t>b</w:t>
      </w:r>
      <w:r w:rsidRPr="00D75FF6">
        <w:rPr>
          <w:rFonts w:ascii="Calibri" w:eastAsia="Times New Roman" w:hAnsi="Calibri" w:cs="Calibri"/>
          <w:sz w:val="28"/>
          <w:szCs w:val="28"/>
        </w:rPr>
        <w:t xml:space="preserve">)    donations of up to </w:t>
      </w:r>
      <w:r w:rsidRPr="00D75FF6">
        <w:rPr>
          <w:rFonts w:ascii="Calibri" w:eastAsia="Times New Roman" w:hAnsi="Calibri" w:cs="Calibri"/>
          <w:b/>
          <w:bCs/>
          <w:sz w:val="28"/>
          <w:szCs w:val="28"/>
        </w:rPr>
        <w:t>$10 000</w:t>
      </w:r>
      <w:r w:rsidRPr="00D75FF6">
        <w:rPr>
          <w:rFonts w:ascii="Calibri" w:eastAsia="Times New Roman" w:hAnsi="Calibri" w:cs="Calibri"/>
          <w:sz w:val="28"/>
          <w:szCs w:val="28"/>
        </w:rPr>
        <w:t xml:space="preserve"> to Zimbabwean residents;</w:t>
      </w:r>
    </w:p>
    <w:p w14:paraId="08F9C2EE"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w:t>
      </w:r>
      <w:r w:rsidRPr="00D75FF6">
        <w:rPr>
          <w:rFonts w:ascii="Calibri" w:eastAsia="Times New Roman" w:hAnsi="Calibri" w:cs="Calibri"/>
          <w:i/>
          <w:iCs/>
          <w:sz w:val="28"/>
          <w:szCs w:val="28"/>
        </w:rPr>
        <w:t>c</w:t>
      </w:r>
      <w:r w:rsidRPr="00D75FF6">
        <w:rPr>
          <w:rFonts w:ascii="Calibri" w:eastAsia="Times New Roman" w:hAnsi="Calibri" w:cs="Calibri"/>
          <w:sz w:val="28"/>
          <w:szCs w:val="28"/>
        </w:rPr>
        <w:t>)    the payment of membership subscriptions and dues to local organisations;</w:t>
      </w:r>
    </w:p>
    <w:p w14:paraId="70B7E4BF"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w:t>
      </w:r>
      <w:r w:rsidRPr="00D75FF6">
        <w:rPr>
          <w:rFonts w:ascii="Calibri" w:eastAsia="Times New Roman" w:hAnsi="Calibri" w:cs="Calibri"/>
          <w:i/>
          <w:iCs/>
          <w:sz w:val="28"/>
          <w:szCs w:val="28"/>
        </w:rPr>
        <w:t>d</w:t>
      </w:r>
      <w:r w:rsidRPr="00D75FF6">
        <w:rPr>
          <w:rFonts w:ascii="Calibri" w:eastAsia="Times New Roman" w:hAnsi="Calibri" w:cs="Calibri"/>
          <w:sz w:val="28"/>
          <w:szCs w:val="28"/>
        </w:rPr>
        <w:t>)    the payment of air fares for travel, by the individual and his close relatives, on Air Zimbabwe aircraft;</w:t>
      </w:r>
    </w:p>
    <w:p w14:paraId="59CF6DBE"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w:t>
      </w:r>
      <w:r w:rsidRPr="00D75FF6">
        <w:rPr>
          <w:rFonts w:ascii="Calibri" w:eastAsia="Times New Roman" w:hAnsi="Calibri" w:cs="Calibri"/>
          <w:i/>
          <w:iCs/>
          <w:sz w:val="28"/>
          <w:szCs w:val="28"/>
        </w:rPr>
        <w:t>e</w:t>
      </w:r>
      <w:r w:rsidRPr="00D75FF6">
        <w:rPr>
          <w:rFonts w:ascii="Calibri" w:eastAsia="Times New Roman" w:hAnsi="Calibri" w:cs="Calibri"/>
          <w:sz w:val="28"/>
          <w:szCs w:val="28"/>
        </w:rPr>
        <w:t>)    subject to subparagraph (2), the reasonable expenses of any tour or holiday taken within Zimbabwe.</w:t>
      </w:r>
    </w:p>
    <w:p w14:paraId="05B203B2"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(2)  When authorising the release of money for the purpose referred to in subparagraph (</w:t>
      </w:r>
      <w:r w:rsidRPr="00D75FF6">
        <w:rPr>
          <w:rFonts w:ascii="Calibri" w:eastAsia="Times New Roman" w:hAnsi="Calibri" w:cs="Calibri"/>
          <w:i/>
          <w:iCs/>
          <w:sz w:val="28"/>
          <w:szCs w:val="28"/>
        </w:rPr>
        <w:t>e</w:t>
      </w:r>
      <w:r w:rsidRPr="00D75FF6">
        <w:rPr>
          <w:rFonts w:ascii="Calibri" w:eastAsia="Times New Roman" w:hAnsi="Calibri" w:cs="Calibri"/>
          <w:sz w:val="28"/>
          <w:szCs w:val="28"/>
        </w:rPr>
        <w:t>) of subparagraph (1), an authorised dealer must, if requested to do so by the applicant, provide the applicant with a letter to any hotel in Zimbabwe confirming that he has been authorised to pay for his accommodation in Zimbabwean currency.</w:t>
      </w:r>
    </w:p>
    <w:p w14:paraId="194465D6" w14:textId="77777777" w:rsidR="00D75FF6" w:rsidRPr="00D75FF6" w:rsidRDefault="00D75FF6" w:rsidP="00D75FF6">
      <w:pPr>
        <w:spacing w:after="150" w:line="240" w:lineRule="auto"/>
        <w:jc w:val="center"/>
        <w:rPr>
          <w:rFonts w:ascii="Calibri" w:eastAsia="Times New Roman" w:hAnsi="Calibri" w:cs="Calibri"/>
          <w:sz w:val="28"/>
          <w:szCs w:val="28"/>
        </w:rPr>
      </w:pPr>
      <w:r w:rsidRPr="00D75FF6">
        <w:rPr>
          <w:rFonts w:ascii="Calibri" w:eastAsia="Times New Roman" w:hAnsi="Calibri" w:cs="Calibri"/>
          <w:i/>
          <w:iCs/>
          <w:sz w:val="28"/>
          <w:szCs w:val="28"/>
        </w:rPr>
        <w:t>Deceased estates</w:t>
      </w:r>
    </w:p>
    <w:p w14:paraId="70036F9F"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b/>
          <w:bCs/>
          <w:sz w:val="28"/>
          <w:szCs w:val="28"/>
        </w:rPr>
        <w:t>12.</w:t>
      </w:r>
      <w:r w:rsidRPr="00D75FF6">
        <w:rPr>
          <w:rFonts w:ascii="Calibri" w:eastAsia="Times New Roman" w:hAnsi="Calibri" w:cs="Calibri"/>
          <w:sz w:val="28"/>
          <w:szCs w:val="28"/>
        </w:rPr>
        <w:t>   (1)  On application by the executor or the beneficiary concerned, the remittance of the following amounts may be authorised, where the amounts represent a legacy or inheritance and the beneficiary is a foreign resident—</w:t>
      </w:r>
    </w:p>
    <w:p w14:paraId="4EDE1F65"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lastRenderedPageBreak/>
        <w:t>(</w:t>
      </w:r>
      <w:r w:rsidRPr="00D75FF6">
        <w:rPr>
          <w:rFonts w:ascii="Calibri" w:eastAsia="Times New Roman" w:hAnsi="Calibri" w:cs="Calibri"/>
          <w:i/>
          <w:iCs/>
          <w:sz w:val="28"/>
          <w:szCs w:val="28"/>
        </w:rPr>
        <w:t>a</w:t>
      </w:r>
      <w:r w:rsidRPr="00D75FF6">
        <w:rPr>
          <w:rFonts w:ascii="Calibri" w:eastAsia="Times New Roman" w:hAnsi="Calibri" w:cs="Calibri"/>
          <w:sz w:val="28"/>
          <w:szCs w:val="28"/>
        </w:rPr>
        <w:t xml:space="preserve">)    up to </w:t>
      </w:r>
      <w:r w:rsidRPr="00D75FF6">
        <w:rPr>
          <w:rFonts w:ascii="Calibri" w:eastAsia="Times New Roman" w:hAnsi="Calibri" w:cs="Calibri"/>
          <w:b/>
          <w:bCs/>
          <w:sz w:val="28"/>
          <w:szCs w:val="28"/>
        </w:rPr>
        <w:t>$1 000</w:t>
      </w:r>
      <w:r w:rsidRPr="00D75FF6">
        <w:rPr>
          <w:rFonts w:ascii="Calibri" w:eastAsia="Times New Roman" w:hAnsi="Calibri" w:cs="Calibri"/>
          <w:sz w:val="28"/>
          <w:szCs w:val="28"/>
        </w:rPr>
        <w:t>, where the beneficiary is a surviving spouse of the deceased;</w:t>
      </w:r>
    </w:p>
    <w:p w14:paraId="3A67509D"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w:t>
      </w:r>
      <w:r w:rsidRPr="00D75FF6">
        <w:rPr>
          <w:rFonts w:ascii="Calibri" w:eastAsia="Times New Roman" w:hAnsi="Calibri" w:cs="Calibri"/>
          <w:i/>
          <w:iCs/>
          <w:sz w:val="28"/>
          <w:szCs w:val="28"/>
        </w:rPr>
        <w:t>b</w:t>
      </w:r>
      <w:r w:rsidRPr="00D75FF6">
        <w:rPr>
          <w:rFonts w:ascii="Calibri" w:eastAsia="Times New Roman" w:hAnsi="Calibri" w:cs="Calibri"/>
          <w:sz w:val="28"/>
          <w:szCs w:val="28"/>
        </w:rPr>
        <w:t xml:space="preserve">)    up to </w:t>
      </w:r>
      <w:r w:rsidRPr="00D75FF6">
        <w:rPr>
          <w:rFonts w:ascii="Calibri" w:eastAsia="Times New Roman" w:hAnsi="Calibri" w:cs="Calibri"/>
          <w:b/>
          <w:bCs/>
          <w:sz w:val="28"/>
          <w:szCs w:val="28"/>
        </w:rPr>
        <w:t>$600</w:t>
      </w:r>
      <w:r w:rsidRPr="00D75FF6">
        <w:rPr>
          <w:rFonts w:ascii="Calibri" w:eastAsia="Times New Roman" w:hAnsi="Calibri" w:cs="Calibri"/>
          <w:sz w:val="28"/>
          <w:szCs w:val="28"/>
        </w:rPr>
        <w:t>, in any other case.</w:t>
      </w:r>
    </w:p>
    <w:p w14:paraId="288C7898"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 xml:space="preserve">(2)  Any part of a legacy or inheritance in excess of the amounts referred to in subparagraph (1) must be invested in </w:t>
      </w:r>
      <w:r w:rsidRPr="00D75FF6">
        <w:rPr>
          <w:rFonts w:ascii="Calibri" w:eastAsia="Times New Roman" w:hAnsi="Calibri" w:cs="Calibri"/>
          <w:b/>
          <w:bCs/>
          <w:sz w:val="28"/>
          <w:szCs w:val="28"/>
        </w:rPr>
        <w:t>4 %</w:t>
      </w:r>
      <w:r w:rsidRPr="00D75FF6">
        <w:rPr>
          <w:rFonts w:ascii="Calibri" w:eastAsia="Times New Roman" w:hAnsi="Calibri" w:cs="Calibri"/>
          <w:sz w:val="28"/>
          <w:szCs w:val="28"/>
        </w:rPr>
        <w:t xml:space="preserve"> External bonds.</w:t>
      </w:r>
    </w:p>
    <w:p w14:paraId="2FFB25BA"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(3)  Before authorising the remittance of any amount under this paragraph the authorised dealer must be satisfied, from certified copies of the will and final liquidation and distribution account, that the legacy or inheritance is due and payable.</w:t>
      </w:r>
    </w:p>
    <w:p w14:paraId="50E3277D" w14:textId="77777777" w:rsidR="00D75FF6" w:rsidRPr="00D75FF6" w:rsidRDefault="00D75FF6" w:rsidP="00D75FF6">
      <w:pPr>
        <w:spacing w:after="150" w:line="240" w:lineRule="auto"/>
        <w:jc w:val="center"/>
        <w:rPr>
          <w:rFonts w:ascii="Calibri" w:eastAsia="Times New Roman" w:hAnsi="Calibri" w:cs="Calibri"/>
          <w:sz w:val="28"/>
          <w:szCs w:val="28"/>
        </w:rPr>
      </w:pPr>
      <w:r w:rsidRPr="00D75FF6">
        <w:rPr>
          <w:rFonts w:ascii="Calibri" w:eastAsia="Times New Roman" w:hAnsi="Calibri" w:cs="Calibri"/>
          <w:i/>
          <w:iCs/>
          <w:sz w:val="28"/>
          <w:szCs w:val="28"/>
        </w:rPr>
        <w:t>Gifts in kind</w:t>
      </w:r>
    </w:p>
    <w:p w14:paraId="356EB4DC"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b/>
          <w:bCs/>
          <w:sz w:val="28"/>
          <w:szCs w:val="28"/>
        </w:rPr>
        <w:t>13.</w:t>
      </w:r>
      <w:r w:rsidRPr="00D75FF6">
        <w:rPr>
          <w:rFonts w:ascii="Calibri" w:eastAsia="Times New Roman" w:hAnsi="Calibri" w:cs="Calibri"/>
          <w:sz w:val="28"/>
          <w:szCs w:val="28"/>
        </w:rPr>
        <w:t xml:space="preserve">   (1)  An individual who is a Zimbabwean resident may be authorised to export a gift, other than a monetary gift, up to the value of </w:t>
      </w:r>
      <w:r w:rsidRPr="00D75FF6">
        <w:rPr>
          <w:rFonts w:ascii="Calibri" w:eastAsia="Times New Roman" w:hAnsi="Calibri" w:cs="Calibri"/>
          <w:b/>
          <w:bCs/>
          <w:sz w:val="28"/>
          <w:szCs w:val="28"/>
        </w:rPr>
        <w:t>$ 2 000 000</w:t>
      </w:r>
      <w:r w:rsidRPr="00D75FF6">
        <w:rPr>
          <w:rFonts w:ascii="Calibri" w:eastAsia="Times New Roman" w:hAnsi="Calibri" w:cs="Calibri"/>
          <w:sz w:val="28"/>
          <w:szCs w:val="28"/>
        </w:rPr>
        <w:t xml:space="preserve"> without completing Form CD1.</w:t>
      </w:r>
    </w:p>
    <w:p w14:paraId="731D3C94"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 xml:space="preserve">(2)  Any application to export of gift worth more than </w:t>
      </w:r>
      <w:r w:rsidRPr="00D75FF6">
        <w:rPr>
          <w:rFonts w:ascii="Calibri" w:eastAsia="Times New Roman" w:hAnsi="Calibri" w:cs="Calibri"/>
          <w:b/>
          <w:bCs/>
          <w:sz w:val="28"/>
          <w:szCs w:val="28"/>
        </w:rPr>
        <w:t>$2 000 000</w:t>
      </w:r>
      <w:r w:rsidRPr="00D75FF6">
        <w:rPr>
          <w:rFonts w:ascii="Calibri" w:eastAsia="Times New Roman" w:hAnsi="Calibri" w:cs="Calibri"/>
          <w:sz w:val="28"/>
          <w:szCs w:val="28"/>
        </w:rPr>
        <w:t xml:space="preserve"> must be referred to the Reserve Bank.</w:t>
      </w:r>
    </w:p>
    <w:p w14:paraId="43A9DFBE" w14:textId="77777777" w:rsidR="00D75FF6" w:rsidRPr="00D75FF6" w:rsidRDefault="00D75FF6" w:rsidP="00D75FF6">
      <w:pPr>
        <w:spacing w:after="150" w:line="240" w:lineRule="auto"/>
        <w:jc w:val="center"/>
        <w:rPr>
          <w:rFonts w:ascii="Calibri" w:eastAsia="Times New Roman" w:hAnsi="Calibri" w:cs="Calibri"/>
          <w:sz w:val="28"/>
          <w:szCs w:val="28"/>
        </w:rPr>
      </w:pPr>
      <w:r w:rsidRPr="00D75FF6">
        <w:rPr>
          <w:rFonts w:ascii="Calibri" w:eastAsia="Times New Roman" w:hAnsi="Calibri" w:cs="Calibri"/>
          <w:i/>
          <w:iCs/>
          <w:sz w:val="28"/>
          <w:szCs w:val="28"/>
        </w:rPr>
        <w:t>State Lottery prizes</w:t>
      </w:r>
    </w:p>
    <w:p w14:paraId="66F95E1A"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b/>
          <w:bCs/>
          <w:sz w:val="28"/>
          <w:szCs w:val="28"/>
        </w:rPr>
        <w:t>14.</w:t>
      </w:r>
      <w:r w:rsidRPr="00D75FF6">
        <w:rPr>
          <w:rFonts w:ascii="Calibri" w:eastAsia="Times New Roman" w:hAnsi="Calibri" w:cs="Calibri"/>
          <w:sz w:val="28"/>
          <w:szCs w:val="28"/>
        </w:rPr>
        <w:t>   (1)  An individual may be authorised to remit the amount of any prize on the Zimbabwe State Lottery, other than the first prize, if the authorised dealer is satisfied that—</w:t>
      </w:r>
    </w:p>
    <w:p w14:paraId="079C02BC"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w:t>
      </w:r>
      <w:r w:rsidRPr="00D75FF6">
        <w:rPr>
          <w:rFonts w:ascii="Calibri" w:eastAsia="Times New Roman" w:hAnsi="Calibri" w:cs="Calibri"/>
          <w:i/>
          <w:iCs/>
          <w:sz w:val="28"/>
          <w:szCs w:val="28"/>
        </w:rPr>
        <w:t>a</w:t>
      </w:r>
      <w:r w:rsidRPr="00D75FF6">
        <w:rPr>
          <w:rFonts w:ascii="Calibri" w:eastAsia="Times New Roman" w:hAnsi="Calibri" w:cs="Calibri"/>
          <w:sz w:val="28"/>
          <w:szCs w:val="28"/>
        </w:rPr>
        <w:t>)    the person in whose name the ticket was issued is a foreign resident; and</w:t>
      </w:r>
    </w:p>
    <w:p w14:paraId="0721A05F"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w:t>
      </w:r>
      <w:r w:rsidRPr="00D75FF6">
        <w:rPr>
          <w:rFonts w:ascii="Calibri" w:eastAsia="Times New Roman" w:hAnsi="Calibri" w:cs="Calibri"/>
          <w:i/>
          <w:iCs/>
          <w:sz w:val="28"/>
          <w:szCs w:val="28"/>
        </w:rPr>
        <w:t>b</w:t>
      </w:r>
      <w:r w:rsidRPr="00D75FF6">
        <w:rPr>
          <w:rFonts w:ascii="Calibri" w:eastAsia="Times New Roman" w:hAnsi="Calibri" w:cs="Calibri"/>
          <w:sz w:val="28"/>
          <w:szCs w:val="28"/>
        </w:rPr>
        <w:t>)    the ticket was paid for in foreign currency.</w:t>
      </w:r>
    </w:p>
    <w:p w14:paraId="30120739"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(2)  Any application to remit the first prize must be referred to the Reserve Bank.</w:t>
      </w:r>
    </w:p>
    <w:p w14:paraId="3EABDDB7" w14:textId="77777777" w:rsidR="00D75FF6" w:rsidRPr="00D75FF6" w:rsidRDefault="00D75FF6" w:rsidP="00D75FF6">
      <w:pPr>
        <w:spacing w:after="150" w:line="240" w:lineRule="auto"/>
        <w:jc w:val="center"/>
        <w:rPr>
          <w:rFonts w:ascii="Calibri" w:eastAsia="Times New Roman" w:hAnsi="Calibri" w:cs="Calibri"/>
          <w:sz w:val="28"/>
          <w:szCs w:val="28"/>
        </w:rPr>
      </w:pPr>
      <w:r w:rsidRPr="00D75FF6">
        <w:rPr>
          <w:rFonts w:ascii="Calibri" w:eastAsia="Times New Roman" w:hAnsi="Calibri" w:cs="Calibri"/>
          <w:i/>
          <w:iCs/>
          <w:sz w:val="28"/>
          <w:szCs w:val="28"/>
        </w:rPr>
        <w:t>Miscellaneous</w:t>
      </w:r>
    </w:p>
    <w:p w14:paraId="62657E4F"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b/>
          <w:bCs/>
          <w:sz w:val="28"/>
          <w:szCs w:val="28"/>
        </w:rPr>
        <w:t>15.</w:t>
      </w:r>
      <w:r w:rsidRPr="00D75FF6">
        <w:rPr>
          <w:rFonts w:ascii="Calibri" w:eastAsia="Times New Roman" w:hAnsi="Calibri" w:cs="Calibri"/>
          <w:sz w:val="28"/>
          <w:szCs w:val="28"/>
        </w:rPr>
        <w:t xml:space="preserve">   An individual may be authorised to remit up to the equivalent of </w:t>
      </w:r>
      <w:r w:rsidRPr="00D75FF6">
        <w:rPr>
          <w:rFonts w:ascii="Calibri" w:eastAsia="Times New Roman" w:hAnsi="Calibri" w:cs="Calibri"/>
          <w:b/>
          <w:bCs/>
          <w:sz w:val="28"/>
          <w:szCs w:val="28"/>
        </w:rPr>
        <w:t>US$1 000</w:t>
      </w:r>
      <w:r w:rsidRPr="00D75FF6">
        <w:rPr>
          <w:rFonts w:ascii="Calibri" w:eastAsia="Times New Roman" w:hAnsi="Calibri" w:cs="Calibri"/>
          <w:sz w:val="28"/>
          <w:szCs w:val="28"/>
        </w:rPr>
        <w:t xml:space="preserve"> a year in respect of any payment that is not specifically covered under this Part, if he produces documentary proof of the amount and purpose of the payment.</w:t>
      </w:r>
    </w:p>
    <w:p w14:paraId="6AAB8BD1" w14:textId="77777777" w:rsidR="00D75FF6" w:rsidRPr="00D75FF6" w:rsidRDefault="00D75FF6" w:rsidP="00D75FF6">
      <w:pPr>
        <w:spacing w:after="150" w:line="240" w:lineRule="auto"/>
        <w:jc w:val="center"/>
        <w:rPr>
          <w:rFonts w:ascii="Calibri" w:eastAsia="Times New Roman" w:hAnsi="Calibri" w:cs="Calibri"/>
          <w:sz w:val="28"/>
          <w:szCs w:val="28"/>
        </w:rPr>
      </w:pPr>
      <w:r w:rsidRPr="00D75FF6">
        <w:rPr>
          <w:rFonts w:ascii="Calibri" w:eastAsia="Times New Roman" w:hAnsi="Calibri" w:cs="Calibri"/>
          <w:b/>
          <w:bCs/>
          <w:sz w:val="28"/>
          <w:szCs w:val="28"/>
        </w:rPr>
        <w:t xml:space="preserve">SECOND SCHEDULE </w:t>
      </w:r>
      <w:r w:rsidRPr="00D75FF6">
        <w:rPr>
          <w:rFonts w:ascii="Calibri" w:eastAsia="Times New Roman" w:hAnsi="Calibri" w:cs="Calibri"/>
          <w:i/>
          <w:iCs/>
          <w:sz w:val="28"/>
          <w:szCs w:val="28"/>
        </w:rPr>
        <w:t>(</w:t>
      </w:r>
      <w:hyperlink r:id="rId110" w:anchor="7" w:tooltip="#7" w:history="1">
        <w:r w:rsidRPr="00D75FF6">
          <w:rPr>
            <w:rFonts w:ascii="Calibri" w:eastAsia="Times New Roman" w:hAnsi="Calibri" w:cs="Calibri"/>
            <w:i/>
            <w:iCs/>
            <w:color w:val="0000FF"/>
            <w:sz w:val="28"/>
            <w:szCs w:val="28"/>
            <w:u w:val="single"/>
          </w:rPr>
          <w:t>Section 7</w:t>
        </w:r>
      </w:hyperlink>
      <w:r w:rsidRPr="00D75FF6">
        <w:rPr>
          <w:rFonts w:ascii="Calibri" w:eastAsia="Times New Roman" w:hAnsi="Calibri" w:cs="Calibri"/>
          <w:i/>
          <w:iCs/>
          <w:sz w:val="28"/>
          <w:szCs w:val="28"/>
        </w:rPr>
        <w:t>)</w:t>
      </w:r>
      <w:r w:rsidRPr="00D75FF6">
        <w:rPr>
          <w:rFonts w:ascii="Calibri" w:eastAsia="Times New Roman" w:hAnsi="Calibri" w:cs="Calibri"/>
          <w:sz w:val="28"/>
          <w:szCs w:val="28"/>
        </w:rPr>
        <w:br/>
      </w:r>
      <w:r w:rsidRPr="00D75FF6">
        <w:rPr>
          <w:rFonts w:ascii="Calibri" w:eastAsia="Times New Roman" w:hAnsi="Calibri" w:cs="Calibri"/>
          <w:b/>
          <w:bCs/>
          <w:sz w:val="28"/>
          <w:szCs w:val="28"/>
        </w:rPr>
        <w:t>DENOMINATED CURRENCIES</w:t>
      </w:r>
    </w:p>
    <w:tbl>
      <w:tblPr>
        <w:tblW w:w="0" w:type="auto"/>
        <w:jc w:val="center"/>
        <w:tblCellSpacing w:w="0" w:type="dxa"/>
        <w:tblCellMar>
          <w:top w:w="20" w:type="dxa"/>
          <w:left w:w="20" w:type="dxa"/>
          <w:bottom w:w="20" w:type="dxa"/>
          <w:right w:w="20" w:type="dxa"/>
        </w:tblCellMar>
        <w:tblLook w:val="04A0" w:firstRow="1" w:lastRow="0" w:firstColumn="1" w:lastColumn="0" w:noHBand="0" w:noVBand="1"/>
      </w:tblPr>
      <w:tblGrid>
        <w:gridCol w:w="675"/>
        <w:gridCol w:w="2835"/>
        <w:gridCol w:w="675"/>
        <w:gridCol w:w="3705"/>
      </w:tblGrid>
      <w:tr w:rsidR="00D75FF6" w:rsidRPr="00D75FF6" w14:paraId="76644430" w14:textId="77777777" w:rsidTr="00D75FF6">
        <w:trPr>
          <w:tblCellSpacing w:w="0" w:type="dxa"/>
          <w:jc w:val="center"/>
        </w:trPr>
        <w:tc>
          <w:tcPr>
            <w:tcW w:w="675" w:type="dxa"/>
            <w:vAlign w:val="center"/>
            <w:hideMark/>
          </w:tcPr>
          <w:p w14:paraId="521FB913"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1.</w:t>
            </w:r>
          </w:p>
        </w:tc>
        <w:tc>
          <w:tcPr>
            <w:tcW w:w="2835" w:type="dxa"/>
            <w:vAlign w:val="center"/>
            <w:hideMark/>
          </w:tcPr>
          <w:p w14:paraId="260BFA2D"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Austrian schillings</w:t>
            </w:r>
          </w:p>
        </w:tc>
        <w:tc>
          <w:tcPr>
            <w:tcW w:w="675" w:type="dxa"/>
            <w:vAlign w:val="center"/>
            <w:hideMark/>
          </w:tcPr>
          <w:p w14:paraId="348955E2"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9.</w:t>
            </w:r>
          </w:p>
        </w:tc>
        <w:tc>
          <w:tcPr>
            <w:tcW w:w="3705" w:type="dxa"/>
            <w:vAlign w:val="center"/>
            <w:hideMark/>
          </w:tcPr>
          <w:p w14:paraId="13B08829"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Japanese yen.</w:t>
            </w:r>
          </w:p>
        </w:tc>
      </w:tr>
      <w:tr w:rsidR="00D75FF6" w:rsidRPr="00D75FF6" w14:paraId="54F55F46" w14:textId="77777777" w:rsidTr="00D75FF6">
        <w:trPr>
          <w:tblCellSpacing w:w="0" w:type="dxa"/>
          <w:jc w:val="center"/>
        </w:trPr>
        <w:tc>
          <w:tcPr>
            <w:tcW w:w="675" w:type="dxa"/>
            <w:vAlign w:val="center"/>
            <w:hideMark/>
          </w:tcPr>
          <w:p w14:paraId="7F98E796"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2.</w:t>
            </w:r>
          </w:p>
        </w:tc>
        <w:tc>
          <w:tcPr>
            <w:tcW w:w="2835" w:type="dxa"/>
            <w:vAlign w:val="center"/>
            <w:hideMark/>
          </w:tcPr>
          <w:p w14:paraId="27F952F7"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Belgian francs</w:t>
            </w:r>
          </w:p>
        </w:tc>
        <w:tc>
          <w:tcPr>
            <w:tcW w:w="675" w:type="dxa"/>
            <w:vAlign w:val="center"/>
            <w:hideMark/>
          </w:tcPr>
          <w:p w14:paraId="22F08FBF"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10.</w:t>
            </w:r>
          </w:p>
        </w:tc>
        <w:tc>
          <w:tcPr>
            <w:tcW w:w="3705" w:type="dxa"/>
            <w:vAlign w:val="center"/>
            <w:hideMark/>
          </w:tcPr>
          <w:p w14:paraId="01C746D7"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Netherlands guilder.</w:t>
            </w:r>
          </w:p>
        </w:tc>
      </w:tr>
      <w:tr w:rsidR="00D75FF6" w:rsidRPr="00D75FF6" w14:paraId="5D6F5B3C" w14:textId="77777777" w:rsidTr="00D75FF6">
        <w:trPr>
          <w:tblCellSpacing w:w="0" w:type="dxa"/>
          <w:jc w:val="center"/>
        </w:trPr>
        <w:tc>
          <w:tcPr>
            <w:tcW w:w="675" w:type="dxa"/>
            <w:vAlign w:val="center"/>
            <w:hideMark/>
          </w:tcPr>
          <w:p w14:paraId="6454F0F9"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lastRenderedPageBreak/>
              <w:t>3.</w:t>
            </w:r>
          </w:p>
        </w:tc>
        <w:tc>
          <w:tcPr>
            <w:tcW w:w="2835" w:type="dxa"/>
            <w:vAlign w:val="center"/>
            <w:hideMark/>
          </w:tcPr>
          <w:p w14:paraId="29AD6A8F"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British pounds</w:t>
            </w:r>
          </w:p>
        </w:tc>
        <w:tc>
          <w:tcPr>
            <w:tcW w:w="675" w:type="dxa"/>
            <w:vAlign w:val="center"/>
            <w:hideMark/>
          </w:tcPr>
          <w:p w14:paraId="7CDDAB37"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11.</w:t>
            </w:r>
          </w:p>
        </w:tc>
        <w:tc>
          <w:tcPr>
            <w:tcW w:w="3705" w:type="dxa"/>
            <w:vAlign w:val="center"/>
            <w:hideMark/>
          </w:tcPr>
          <w:p w14:paraId="5EFE50D1"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Norwegian kroner.</w:t>
            </w:r>
          </w:p>
        </w:tc>
      </w:tr>
      <w:tr w:rsidR="00D75FF6" w:rsidRPr="00D75FF6" w14:paraId="3837FE3D" w14:textId="77777777" w:rsidTr="00D75FF6">
        <w:trPr>
          <w:tblCellSpacing w:w="0" w:type="dxa"/>
          <w:jc w:val="center"/>
        </w:trPr>
        <w:tc>
          <w:tcPr>
            <w:tcW w:w="675" w:type="dxa"/>
            <w:vAlign w:val="center"/>
            <w:hideMark/>
          </w:tcPr>
          <w:p w14:paraId="140BE990"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4.</w:t>
            </w:r>
          </w:p>
        </w:tc>
        <w:tc>
          <w:tcPr>
            <w:tcW w:w="2835" w:type="dxa"/>
            <w:vAlign w:val="center"/>
            <w:hideMark/>
          </w:tcPr>
          <w:p w14:paraId="280BE7D8"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Canadian dollars.</w:t>
            </w:r>
          </w:p>
        </w:tc>
        <w:tc>
          <w:tcPr>
            <w:tcW w:w="675" w:type="dxa"/>
            <w:vAlign w:val="center"/>
            <w:hideMark/>
          </w:tcPr>
          <w:p w14:paraId="6BCA1B96"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12.</w:t>
            </w:r>
          </w:p>
        </w:tc>
        <w:tc>
          <w:tcPr>
            <w:tcW w:w="3705" w:type="dxa"/>
            <w:vAlign w:val="center"/>
            <w:hideMark/>
          </w:tcPr>
          <w:p w14:paraId="43914CB1"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Portuguese escudos.</w:t>
            </w:r>
          </w:p>
        </w:tc>
      </w:tr>
      <w:tr w:rsidR="00D75FF6" w:rsidRPr="00D75FF6" w14:paraId="760223B6" w14:textId="77777777" w:rsidTr="00D75FF6">
        <w:trPr>
          <w:tblCellSpacing w:w="0" w:type="dxa"/>
          <w:jc w:val="center"/>
        </w:trPr>
        <w:tc>
          <w:tcPr>
            <w:tcW w:w="675" w:type="dxa"/>
            <w:vAlign w:val="center"/>
            <w:hideMark/>
          </w:tcPr>
          <w:p w14:paraId="57213F21"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5.</w:t>
            </w:r>
          </w:p>
        </w:tc>
        <w:tc>
          <w:tcPr>
            <w:tcW w:w="2835" w:type="dxa"/>
            <w:vAlign w:val="center"/>
            <w:hideMark/>
          </w:tcPr>
          <w:p w14:paraId="317FAE14"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Danish kroner.</w:t>
            </w:r>
          </w:p>
        </w:tc>
        <w:tc>
          <w:tcPr>
            <w:tcW w:w="675" w:type="dxa"/>
            <w:vAlign w:val="center"/>
            <w:hideMark/>
          </w:tcPr>
          <w:p w14:paraId="0A460DFC"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13.</w:t>
            </w:r>
          </w:p>
        </w:tc>
        <w:tc>
          <w:tcPr>
            <w:tcW w:w="3705" w:type="dxa"/>
            <w:vAlign w:val="center"/>
            <w:hideMark/>
          </w:tcPr>
          <w:p w14:paraId="3C93326C"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Spanish pesetas.</w:t>
            </w:r>
          </w:p>
        </w:tc>
      </w:tr>
      <w:tr w:rsidR="00D75FF6" w:rsidRPr="00D75FF6" w14:paraId="4E39EDFA" w14:textId="77777777" w:rsidTr="00D75FF6">
        <w:trPr>
          <w:tblCellSpacing w:w="0" w:type="dxa"/>
          <w:jc w:val="center"/>
        </w:trPr>
        <w:tc>
          <w:tcPr>
            <w:tcW w:w="675" w:type="dxa"/>
            <w:vAlign w:val="center"/>
            <w:hideMark/>
          </w:tcPr>
          <w:p w14:paraId="4B20EC16"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6.</w:t>
            </w:r>
          </w:p>
        </w:tc>
        <w:tc>
          <w:tcPr>
            <w:tcW w:w="2835" w:type="dxa"/>
            <w:vAlign w:val="center"/>
            <w:hideMark/>
          </w:tcPr>
          <w:p w14:paraId="490DE248"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French francs.</w:t>
            </w:r>
          </w:p>
        </w:tc>
        <w:tc>
          <w:tcPr>
            <w:tcW w:w="675" w:type="dxa"/>
            <w:vAlign w:val="center"/>
            <w:hideMark/>
          </w:tcPr>
          <w:p w14:paraId="34AEB947"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14.</w:t>
            </w:r>
          </w:p>
        </w:tc>
        <w:tc>
          <w:tcPr>
            <w:tcW w:w="3705" w:type="dxa"/>
            <w:vAlign w:val="center"/>
            <w:hideMark/>
          </w:tcPr>
          <w:p w14:paraId="2E069975"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Swedish kronor.</w:t>
            </w:r>
          </w:p>
        </w:tc>
      </w:tr>
      <w:tr w:rsidR="00D75FF6" w:rsidRPr="00D75FF6" w14:paraId="768EC609" w14:textId="77777777" w:rsidTr="00D75FF6">
        <w:trPr>
          <w:tblCellSpacing w:w="0" w:type="dxa"/>
          <w:jc w:val="center"/>
        </w:trPr>
        <w:tc>
          <w:tcPr>
            <w:tcW w:w="675" w:type="dxa"/>
            <w:vAlign w:val="center"/>
            <w:hideMark/>
          </w:tcPr>
          <w:p w14:paraId="1F6B6CCF"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7.</w:t>
            </w:r>
          </w:p>
        </w:tc>
        <w:tc>
          <w:tcPr>
            <w:tcW w:w="2835" w:type="dxa"/>
            <w:vAlign w:val="center"/>
            <w:hideMark/>
          </w:tcPr>
          <w:p w14:paraId="773A04A2"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German deutschmarks.</w:t>
            </w:r>
          </w:p>
        </w:tc>
        <w:tc>
          <w:tcPr>
            <w:tcW w:w="675" w:type="dxa"/>
            <w:vAlign w:val="center"/>
            <w:hideMark/>
          </w:tcPr>
          <w:p w14:paraId="07D0A6FA"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15.</w:t>
            </w:r>
          </w:p>
        </w:tc>
        <w:tc>
          <w:tcPr>
            <w:tcW w:w="3705" w:type="dxa"/>
            <w:vAlign w:val="center"/>
            <w:hideMark/>
          </w:tcPr>
          <w:p w14:paraId="6AA27C7D"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Swiss francs.</w:t>
            </w:r>
          </w:p>
        </w:tc>
      </w:tr>
      <w:tr w:rsidR="00D75FF6" w:rsidRPr="00D75FF6" w14:paraId="16C0E086" w14:textId="77777777" w:rsidTr="00D75FF6">
        <w:trPr>
          <w:tblCellSpacing w:w="0" w:type="dxa"/>
          <w:jc w:val="center"/>
        </w:trPr>
        <w:tc>
          <w:tcPr>
            <w:tcW w:w="675" w:type="dxa"/>
            <w:vAlign w:val="center"/>
            <w:hideMark/>
          </w:tcPr>
          <w:p w14:paraId="5E50466C"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8.</w:t>
            </w:r>
          </w:p>
        </w:tc>
        <w:tc>
          <w:tcPr>
            <w:tcW w:w="2835" w:type="dxa"/>
            <w:vAlign w:val="center"/>
            <w:hideMark/>
          </w:tcPr>
          <w:p w14:paraId="48AA8084"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Italian lire.</w:t>
            </w:r>
          </w:p>
        </w:tc>
        <w:tc>
          <w:tcPr>
            <w:tcW w:w="675" w:type="dxa"/>
            <w:vAlign w:val="center"/>
            <w:hideMark/>
          </w:tcPr>
          <w:p w14:paraId="50111547"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16.</w:t>
            </w:r>
          </w:p>
        </w:tc>
        <w:tc>
          <w:tcPr>
            <w:tcW w:w="3705" w:type="dxa"/>
            <w:vAlign w:val="center"/>
            <w:hideMark/>
          </w:tcPr>
          <w:p w14:paraId="3A6A3004"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United States dollars.</w:t>
            </w:r>
          </w:p>
        </w:tc>
      </w:tr>
    </w:tbl>
    <w:p w14:paraId="00722AB5" w14:textId="77777777" w:rsidR="00D75FF6" w:rsidRPr="00D75FF6" w:rsidRDefault="00D75FF6" w:rsidP="00D75FF6">
      <w:pPr>
        <w:spacing w:after="150" w:line="240" w:lineRule="auto"/>
        <w:jc w:val="center"/>
        <w:rPr>
          <w:rFonts w:ascii="Calibri" w:eastAsia="Times New Roman" w:hAnsi="Calibri" w:cs="Calibri"/>
          <w:sz w:val="28"/>
          <w:szCs w:val="28"/>
        </w:rPr>
      </w:pPr>
      <w:r w:rsidRPr="00D75FF6">
        <w:rPr>
          <w:rFonts w:ascii="Calibri" w:eastAsia="Times New Roman" w:hAnsi="Calibri" w:cs="Calibri"/>
          <w:b/>
          <w:bCs/>
          <w:sz w:val="28"/>
          <w:szCs w:val="28"/>
        </w:rPr>
        <w:t xml:space="preserve">THIRD SCHEDULE </w:t>
      </w:r>
      <w:r w:rsidRPr="00D75FF6">
        <w:rPr>
          <w:rFonts w:ascii="Calibri" w:eastAsia="Times New Roman" w:hAnsi="Calibri" w:cs="Calibri"/>
          <w:i/>
          <w:iCs/>
          <w:sz w:val="28"/>
          <w:szCs w:val="28"/>
        </w:rPr>
        <w:t>(</w:t>
      </w:r>
      <w:hyperlink r:id="rId111" w:anchor="13" w:tooltip="#13" w:history="1">
        <w:r w:rsidRPr="00D75FF6">
          <w:rPr>
            <w:rFonts w:ascii="Calibri" w:eastAsia="Times New Roman" w:hAnsi="Calibri" w:cs="Calibri"/>
            <w:i/>
            <w:iCs/>
            <w:color w:val="0000FF"/>
            <w:sz w:val="28"/>
            <w:szCs w:val="28"/>
            <w:u w:val="single"/>
          </w:rPr>
          <w:t>Section 13</w:t>
        </w:r>
      </w:hyperlink>
      <w:r w:rsidRPr="00D75FF6">
        <w:rPr>
          <w:rFonts w:ascii="Calibri" w:eastAsia="Times New Roman" w:hAnsi="Calibri" w:cs="Calibri"/>
          <w:i/>
          <w:iCs/>
          <w:sz w:val="28"/>
          <w:szCs w:val="28"/>
        </w:rPr>
        <w:t>)</w:t>
      </w:r>
      <w:r w:rsidRPr="00D75FF6">
        <w:rPr>
          <w:rFonts w:ascii="Calibri" w:eastAsia="Times New Roman" w:hAnsi="Calibri" w:cs="Calibri"/>
          <w:sz w:val="28"/>
          <w:szCs w:val="28"/>
        </w:rPr>
        <w:br/>
      </w:r>
      <w:r w:rsidRPr="00D75FF6">
        <w:rPr>
          <w:rFonts w:ascii="Calibri" w:eastAsia="Times New Roman" w:hAnsi="Calibri" w:cs="Calibri"/>
          <w:b/>
          <w:bCs/>
          <w:sz w:val="28"/>
          <w:szCs w:val="28"/>
        </w:rPr>
        <w:t>EXPORTS THAT MAY BE APPROVED BY AUTHORISED DEALERS</w:t>
      </w:r>
    </w:p>
    <w:p w14:paraId="36DD13CF"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i/>
          <w:iCs/>
          <w:sz w:val="28"/>
          <w:szCs w:val="28"/>
        </w:rPr>
        <w:t>Notes:</w:t>
      </w:r>
    </w:p>
    <w:p w14:paraId="5A4DAC90"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1.    The export of goods below zw</w:t>
      </w:r>
      <w:r w:rsidRPr="00D75FF6">
        <w:rPr>
          <w:rFonts w:ascii="Calibri" w:eastAsia="Times New Roman" w:hAnsi="Calibri" w:cs="Calibri"/>
          <w:b/>
          <w:bCs/>
          <w:sz w:val="28"/>
          <w:szCs w:val="28"/>
        </w:rPr>
        <w:t>$ 2 000 000</w:t>
      </w:r>
      <w:r w:rsidRPr="00D75FF6">
        <w:rPr>
          <w:rFonts w:ascii="Calibri" w:eastAsia="Times New Roman" w:hAnsi="Calibri" w:cs="Calibri"/>
          <w:sz w:val="28"/>
          <w:szCs w:val="28"/>
        </w:rPr>
        <w:t xml:space="preserve"> in value does not require approval under the principal Regulations.</w:t>
      </w:r>
    </w:p>
    <w:p w14:paraId="70E1F6BD" w14:textId="77777777" w:rsidR="00D75FF6" w:rsidRPr="00D75FF6" w:rsidRDefault="00D75FF6" w:rsidP="00D75FF6">
      <w:pPr>
        <w:pBdr>
          <w:top w:val="single" w:sz="6" w:space="2" w:color="000000"/>
          <w:left w:val="single" w:sz="6" w:space="2" w:color="000000"/>
          <w:bottom w:val="single" w:sz="6" w:space="2" w:color="000000"/>
          <w:right w:val="single" w:sz="6" w:space="2" w:color="000000"/>
        </w:pBdr>
        <w:shd w:val="clear" w:color="auto" w:fill="D0D0D0"/>
        <w:spacing w:before="150" w:after="150" w:line="240" w:lineRule="auto"/>
        <w:jc w:val="center"/>
        <w:rPr>
          <w:rFonts w:ascii="Calibri" w:eastAsia="Times New Roman" w:hAnsi="Calibri" w:cs="Calibri"/>
          <w:color w:val="808080"/>
        </w:rPr>
      </w:pPr>
      <w:r w:rsidRPr="00D75FF6">
        <w:rPr>
          <w:rFonts w:ascii="Calibri" w:eastAsia="Times New Roman" w:hAnsi="Calibri" w:cs="Calibri"/>
          <w:color w:val="808080"/>
        </w:rPr>
        <w:t>Para 1 amended by SI 291A of 2002 from 14 November, 2002 and increased by SI 7/04 with effect from 16th, January, 2004 and further increased by SI 237 of 2004 with effect from 31</w:t>
      </w:r>
      <w:r w:rsidRPr="00D75FF6">
        <w:rPr>
          <w:rFonts w:ascii="Calibri" w:eastAsia="Times New Roman" w:hAnsi="Calibri" w:cs="Calibri"/>
          <w:color w:val="808080"/>
          <w:sz w:val="20"/>
          <w:szCs w:val="20"/>
          <w:vertAlign w:val="superscript"/>
        </w:rPr>
        <w:t>st</w:t>
      </w:r>
      <w:r w:rsidRPr="00D75FF6">
        <w:rPr>
          <w:rFonts w:ascii="Calibri" w:eastAsia="Times New Roman" w:hAnsi="Calibri" w:cs="Calibri"/>
          <w:color w:val="808080"/>
        </w:rPr>
        <w:t xml:space="preserve"> December, 2004.</w:t>
      </w:r>
    </w:p>
    <w:p w14:paraId="27C3961D"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 xml:space="preserve">2.    Approval granted under this </w:t>
      </w:r>
      <w:r w:rsidRPr="00D75FF6">
        <w:rPr>
          <w:rFonts w:ascii="Calibri" w:eastAsia="Times New Roman" w:hAnsi="Calibri" w:cs="Calibri"/>
          <w:i/>
          <w:iCs/>
          <w:sz w:val="28"/>
          <w:szCs w:val="28"/>
        </w:rPr>
        <w:t>Schedule</w:t>
      </w:r>
      <w:r w:rsidRPr="00D75FF6">
        <w:rPr>
          <w:rFonts w:ascii="Calibri" w:eastAsia="Times New Roman" w:hAnsi="Calibri" w:cs="Calibri"/>
          <w:sz w:val="28"/>
          <w:szCs w:val="28"/>
        </w:rPr>
        <w:t xml:space="preserve"> does not exempt the exporter from the need to obtain approval or authority required under any other enactment.</w:t>
      </w:r>
    </w:p>
    <w:p w14:paraId="1562AE47" w14:textId="77777777" w:rsidR="00D75FF6" w:rsidRPr="00D75FF6" w:rsidRDefault="00D75FF6" w:rsidP="00D75FF6">
      <w:pPr>
        <w:spacing w:after="150" w:line="240" w:lineRule="auto"/>
        <w:jc w:val="center"/>
        <w:rPr>
          <w:rFonts w:ascii="Calibri" w:eastAsia="Times New Roman" w:hAnsi="Calibri" w:cs="Calibri"/>
          <w:sz w:val="28"/>
          <w:szCs w:val="28"/>
        </w:rPr>
      </w:pPr>
      <w:r w:rsidRPr="00D75FF6">
        <w:rPr>
          <w:rFonts w:ascii="Calibri" w:eastAsia="Times New Roman" w:hAnsi="Calibri" w:cs="Calibri"/>
          <w:sz w:val="28"/>
          <w:szCs w:val="28"/>
        </w:rPr>
        <w:t>Part I</w:t>
      </w:r>
    </w:p>
    <w:p w14:paraId="05C4A82C" w14:textId="77777777" w:rsidR="00D75FF6" w:rsidRPr="00D75FF6" w:rsidRDefault="00D75FF6" w:rsidP="00D75FF6">
      <w:pPr>
        <w:spacing w:after="150" w:line="240" w:lineRule="auto"/>
        <w:jc w:val="center"/>
        <w:rPr>
          <w:rFonts w:ascii="Calibri" w:eastAsia="Times New Roman" w:hAnsi="Calibri" w:cs="Calibri"/>
          <w:sz w:val="28"/>
          <w:szCs w:val="28"/>
        </w:rPr>
      </w:pPr>
      <w:r w:rsidRPr="00D75FF6">
        <w:rPr>
          <w:rFonts w:ascii="Calibri" w:eastAsia="Times New Roman" w:hAnsi="Calibri" w:cs="Calibri"/>
          <w:sz w:val="28"/>
          <w:szCs w:val="28"/>
        </w:rPr>
        <w:t>TEMPORARY EXPORTS</w:t>
      </w:r>
    </w:p>
    <w:p w14:paraId="6474534F"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1.    Goods exported for repair and return or replacement.</w:t>
      </w:r>
    </w:p>
    <w:p w14:paraId="5DACE7CC"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2.    Goods exported for testing, specialist examination or for the purposes of an exhibition or trade fair.</w:t>
      </w:r>
    </w:p>
    <w:p w14:paraId="4D455EBE"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3.    Machinery and equipment, including transport vehicles, exported for the purpose of hire or the performance of a contract.</w:t>
      </w:r>
    </w:p>
    <w:p w14:paraId="79506C7F"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4.    Household effects being exported by a person leaving Zimbabwe for the purposes of education, sabbatical leave or the performance of a contract.</w:t>
      </w:r>
    </w:p>
    <w:p w14:paraId="1D5F3D4C"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5.    Animals exported for the purpose of exhibition at or competition in a show.</w:t>
      </w:r>
    </w:p>
    <w:p w14:paraId="69BF5B82"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6.    Empty containers owned by a Zimbabwean resident.</w:t>
      </w:r>
    </w:p>
    <w:p w14:paraId="6D266E54"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7.    Trade samples, up to a value of zw</w:t>
      </w:r>
      <w:r w:rsidRPr="00D75FF6">
        <w:rPr>
          <w:rFonts w:ascii="Calibri" w:eastAsia="Times New Roman" w:hAnsi="Calibri" w:cs="Calibri"/>
          <w:b/>
          <w:bCs/>
          <w:sz w:val="28"/>
          <w:szCs w:val="28"/>
        </w:rPr>
        <w:t>$10 000</w:t>
      </w:r>
      <w:r w:rsidRPr="00D75FF6">
        <w:rPr>
          <w:rFonts w:ascii="Calibri" w:eastAsia="Times New Roman" w:hAnsi="Calibri" w:cs="Calibri"/>
          <w:sz w:val="28"/>
          <w:szCs w:val="28"/>
        </w:rPr>
        <w:t>.</w:t>
      </w:r>
    </w:p>
    <w:p w14:paraId="76638021" w14:textId="77777777" w:rsidR="00D75FF6" w:rsidRPr="00D75FF6" w:rsidRDefault="00D75FF6" w:rsidP="00D75FF6">
      <w:pPr>
        <w:spacing w:after="150" w:line="240" w:lineRule="auto"/>
        <w:jc w:val="center"/>
        <w:rPr>
          <w:rFonts w:ascii="Calibri" w:eastAsia="Times New Roman" w:hAnsi="Calibri" w:cs="Calibri"/>
          <w:sz w:val="28"/>
          <w:szCs w:val="28"/>
        </w:rPr>
      </w:pPr>
      <w:r w:rsidRPr="00D75FF6">
        <w:rPr>
          <w:rFonts w:ascii="Calibri" w:eastAsia="Times New Roman" w:hAnsi="Calibri" w:cs="Calibri"/>
          <w:sz w:val="28"/>
          <w:szCs w:val="28"/>
        </w:rPr>
        <w:t>Part II</w:t>
      </w:r>
    </w:p>
    <w:p w14:paraId="62375651" w14:textId="77777777" w:rsidR="00D75FF6" w:rsidRPr="00D75FF6" w:rsidRDefault="00D75FF6" w:rsidP="00D75FF6">
      <w:pPr>
        <w:spacing w:after="150" w:line="240" w:lineRule="auto"/>
        <w:jc w:val="center"/>
        <w:rPr>
          <w:rFonts w:ascii="Calibri" w:eastAsia="Times New Roman" w:hAnsi="Calibri" w:cs="Calibri"/>
          <w:sz w:val="28"/>
          <w:szCs w:val="28"/>
        </w:rPr>
      </w:pPr>
      <w:r w:rsidRPr="00D75FF6">
        <w:rPr>
          <w:rFonts w:ascii="Calibri" w:eastAsia="Times New Roman" w:hAnsi="Calibri" w:cs="Calibri"/>
          <w:sz w:val="28"/>
          <w:szCs w:val="28"/>
        </w:rPr>
        <w:lastRenderedPageBreak/>
        <w:t>OTHER EXPORTS</w:t>
      </w:r>
    </w:p>
    <w:p w14:paraId="7FF743A7"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1.    Handicrafts such as sculptures, crochet work and woven items, where the application to export them is supported by—</w:t>
      </w:r>
    </w:p>
    <w:p w14:paraId="4BEB62E4"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w:t>
      </w:r>
      <w:r w:rsidRPr="00D75FF6">
        <w:rPr>
          <w:rFonts w:ascii="Calibri" w:eastAsia="Times New Roman" w:hAnsi="Calibri" w:cs="Calibri"/>
          <w:i/>
          <w:iCs/>
          <w:sz w:val="28"/>
          <w:szCs w:val="28"/>
        </w:rPr>
        <w:t>a</w:t>
      </w:r>
      <w:r w:rsidRPr="00D75FF6">
        <w:rPr>
          <w:rFonts w:ascii="Calibri" w:eastAsia="Times New Roman" w:hAnsi="Calibri" w:cs="Calibri"/>
          <w:sz w:val="28"/>
          <w:szCs w:val="28"/>
        </w:rPr>
        <w:t>)    an export order; and</w:t>
      </w:r>
    </w:p>
    <w:p w14:paraId="203D9D2C"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w:t>
      </w:r>
      <w:r w:rsidRPr="00D75FF6">
        <w:rPr>
          <w:rFonts w:ascii="Calibri" w:eastAsia="Times New Roman" w:hAnsi="Calibri" w:cs="Calibri"/>
          <w:i/>
          <w:iCs/>
          <w:sz w:val="28"/>
          <w:szCs w:val="28"/>
        </w:rPr>
        <w:t>b</w:t>
      </w:r>
      <w:r w:rsidRPr="00D75FF6">
        <w:rPr>
          <w:rFonts w:ascii="Calibri" w:eastAsia="Times New Roman" w:hAnsi="Calibri" w:cs="Calibri"/>
          <w:sz w:val="28"/>
          <w:szCs w:val="28"/>
        </w:rPr>
        <w:t>)    an invoice; and</w:t>
      </w:r>
    </w:p>
    <w:p w14:paraId="76C35A60"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w:t>
      </w:r>
      <w:r w:rsidRPr="00D75FF6">
        <w:rPr>
          <w:rFonts w:ascii="Calibri" w:eastAsia="Times New Roman" w:hAnsi="Calibri" w:cs="Calibri"/>
          <w:i/>
          <w:iCs/>
          <w:sz w:val="28"/>
          <w:szCs w:val="28"/>
        </w:rPr>
        <w:t>c</w:t>
      </w:r>
      <w:r w:rsidRPr="00D75FF6">
        <w:rPr>
          <w:rFonts w:ascii="Calibri" w:eastAsia="Times New Roman" w:hAnsi="Calibri" w:cs="Calibri"/>
          <w:sz w:val="28"/>
          <w:szCs w:val="28"/>
        </w:rPr>
        <w:t>)    a duly completed Form CD1.</w:t>
      </w:r>
    </w:p>
    <w:p w14:paraId="3F6F1A53"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2.    Wild life, where the application to export the wild life is supported by—</w:t>
      </w:r>
    </w:p>
    <w:p w14:paraId="2451A8F6"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w:t>
      </w:r>
      <w:r w:rsidRPr="00D75FF6">
        <w:rPr>
          <w:rFonts w:ascii="Calibri" w:eastAsia="Times New Roman" w:hAnsi="Calibri" w:cs="Calibri"/>
          <w:i/>
          <w:iCs/>
          <w:sz w:val="28"/>
          <w:szCs w:val="28"/>
        </w:rPr>
        <w:t>a</w:t>
      </w:r>
      <w:r w:rsidRPr="00D75FF6">
        <w:rPr>
          <w:rFonts w:ascii="Calibri" w:eastAsia="Times New Roman" w:hAnsi="Calibri" w:cs="Calibri"/>
          <w:sz w:val="28"/>
          <w:szCs w:val="28"/>
        </w:rPr>
        <w:t>)    an export order; and</w:t>
      </w:r>
    </w:p>
    <w:p w14:paraId="6BCBB1CB"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w:t>
      </w:r>
      <w:r w:rsidRPr="00D75FF6">
        <w:rPr>
          <w:rFonts w:ascii="Calibri" w:eastAsia="Times New Roman" w:hAnsi="Calibri" w:cs="Calibri"/>
          <w:i/>
          <w:iCs/>
          <w:sz w:val="28"/>
          <w:szCs w:val="28"/>
        </w:rPr>
        <w:t>b</w:t>
      </w:r>
      <w:r w:rsidRPr="00D75FF6">
        <w:rPr>
          <w:rFonts w:ascii="Calibri" w:eastAsia="Times New Roman" w:hAnsi="Calibri" w:cs="Calibri"/>
          <w:sz w:val="28"/>
          <w:szCs w:val="28"/>
        </w:rPr>
        <w:t>)    an invoice; and</w:t>
      </w:r>
    </w:p>
    <w:p w14:paraId="00709D14"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w:t>
      </w:r>
      <w:r w:rsidRPr="00D75FF6">
        <w:rPr>
          <w:rFonts w:ascii="Calibri" w:eastAsia="Times New Roman" w:hAnsi="Calibri" w:cs="Calibri"/>
          <w:i/>
          <w:iCs/>
          <w:sz w:val="28"/>
          <w:szCs w:val="28"/>
        </w:rPr>
        <w:t>c</w:t>
      </w:r>
      <w:r w:rsidRPr="00D75FF6">
        <w:rPr>
          <w:rFonts w:ascii="Calibri" w:eastAsia="Times New Roman" w:hAnsi="Calibri" w:cs="Calibri"/>
          <w:sz w:val="28"/>
          <w:szCs w:val="28"/>
        </w:rPr>
        <w:t xml:space="preserve">)    any form required under the Control of Goods (Import and Export) (Wild Life) Regulations, 1998 </w:t>
      </w:r>
      <w:hyperlink r:id="rId112" w:tooltip="1998_76s" w:history="1">
        <w:r w:rsidRPr="00D75FF6">
          <w:rPr>
            <w:rFonts w:ascii="Calibri" w:eastAsia="Times New Roman" w:hAnsi="Calibri" w:cs="Calibri"/>
            <w:color w:val="0000FF"/>
            <w:sz w:val="28"/>
            <w:szCs w:val="28"/>
            <w:u w:val="single"/>
          </w:rPr>
          <w:t>SI 76/1998</w:t>
        </w:r>
      </w:hyperlink>
      <w:r w:rsidRPr="00D75FF6">
        <w:rPr>
          <w:rFonts w:ascii="Calibri" w:eastAsia="Times New Roman" w:hAnsi="Calibri" w:cs="Calibri"/>
          <w:sz w:val="28"/>
          <w:szCs w:val="28"/>
        </w:rPr>
        <w:t>.</w:t>
      </w:r>
    </w:p>
    <w:p w14:paraId="7B46C421" w14:textId="77777777" w:rsidR="00D75FF6" w:rsidRPr="00D75FF6" w:rsidRDefault="00D75FF6" w:rsidP="00D75FF6">
      <w:pPr>
        <w:pBdr>
          <w:top w:val="single" w:sz="6" w:space="2" w:color="000000"/>
          <w:left w:val="single" w:sz="6" w:space="2" w:color="000000"/>
          <w:bottom w:val="single" w:sz="6" w:space="2" w:color="000000"/>
          <w:right w:val="single" w:sz="6" w:space="2" w:color="000000"/>
        </w:pBdr>
        <w:shd w:val="clear" w:color="auto" w:fill="D0D0D0"/>
        <w:spacing w:before="150" w:after="150" w:line="240" w:lineRule="auto"/>
        <w:jc w:val="center"/>
        <w:rPr>
          <w:rFonts w:ascii="Calibri" w:eastAsia="Times New Roman" w:hAnsi="Calibri" w:cs="Calibri"/>
          <w:color w:val="808080"/>
        </w:rPr>
      </w:pPr>
      <w:r w:rsidRPr="00D75FF6">
        <w:rPr>
          <w:rFonts w:ascii="Calibri" w:eastAsia="Times New Roman" w:hAnsi="Calibri" w:cs="Calibri"/>
          <w:color w:val="808080"/>
        </w:rPr>
        <w:t>The above repealed the SI 557 of 1982 now substituted by the Editor] ;</w:t>
      </w:r>
    </w:p>
    <w:p w14:paraId="64DF2B36"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    and</w:t>
      </w:r>
    </w:p>
    <w:p w14:paraId="60899A58"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w:t>
      </w:r>
      <w:r w:rsidRPr="00D75FF6">
        <w:rPr>
          <w:rFonts w:ascii="Calibri" w:eastAsia="Times New Roman" w:hAnsi="Calibri" w:cs="Calibri"/>
          <w:i/>
          <w:iCs/>
          <w:sz w:val="28"/>
          <w:szCs w:val="28"/>
        </w:rPr>
        <w:t>d</w:t>
      </w:r>
      <w:r w:rsidRPr="00D75FF6">
        <w:rPr>
          <w:rFonts w:ascii="Calibri" w:eastAsia="Times New Roman" w:hAnsi="Calibri" w:cs="Calibri"/>
          <w:sz w:val="28"/>
          <w:szCs w:val="28"/>
        </w:rPr>
        <w:t>)    a safari operator’s register, in the case of a trophy; and</w:t>
      </w:r>
    </w:p>
    <w:p w14:paraId="19F3191B"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w:t>
      </w:r>
      <w:r w:rsidRPr="00D75FF6">
        <w:rPr>
          <w:rFonts w:ascii="Calibri" w:eastAsia="Times New Roman" w:hAnsi="Calibri" w:cs="Calibri"/>
          <w:i/>
          <w:iCs/>
          <w:sz w:val="28"/>
          <w:szCs w:val="28"/>
        </w:rPr>
        <w:t>e</w:t>
      </w:r>
      <w:r w:rsidRPr="00D75FF6">
        <w:rPr>
          <w:rFonts w:ascii="Calibri" w:eastAsia="Times New Roman" w:hAnsi="Calibri" w:cs="Calibri"/>
          <w:sz w:val="28"/>
          <w:szCs w:val="28"/>
        </w:rPr>
        <w:t>)    a veterinary certificate, where appropriate; and</w:t>
      </w:r>
    </w:p>
    <w:p w14:paraId="1E16F34F"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w:t>
      </w:r>
      <w:r w:rsidRPr="00D75FF6">
        <w:rPr>
          <w:rFonts w:ascii="Calibri" w:eastAsia="Times New Roman" w:hAnsi="Calibri" w:cs="Calibri"/>
          <w:i/>
          <w:iCs/>
          <w:sz w:val="28"/>
          <w:szCs w:val="28"/>
        </w:rPr>
        <w:t>f</w:t>
      </w:r>
      <w:r w:rsidRPr="00D75FF6">
        <w:rPr>
          <w:rFonts w:ascii="Calibri" w:eastAsia="Times New Roman" w:hAnsi="Calibri" w:cs="Calibri"/>
          <w:sz w:val="28"/>
          <w:szCs w:val="28"/>
        </w:rPr>
        <w:t>)    a duly completed Form CD 1.</w:t>
      </w:r>
    </w:p>
    <w:p w14:paraId="7180D0A6"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3.    Wild life products, where the application to export them is supported by—</w:t>
      </w:r>
    </w:p>
    <w:p w14:paraId="75D15DEC"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w:t>
      </w:r>
      <w:r w:rsidRPr="00D75FF6">
        <w:rPr>
          <w:rFonts w:ascii="Calibri" w:eastAsia="Times New Roman" w:hAnsi="Calibri" w:cs="Calibri"/>
          <w:i/>
          <w:iCs/>
          <w:sz w:val="28"/>
          <w:szCs w:val="28"/>
        </w:rPr>
        <w:t>a</w:t>
      </w:r>
      <w:r w:rsidRPr="00D75FF6">
        <w:rPr>
          <w:rFonts w:ascii="Calibri" w:eastAsia="Times New Roman" w:hAnsi="Calibri" w:cs="Calibri"/>
          <w:sz w:val="28"/>
          <w:szCs w:val="28"/>
        </w:rPr>
        <w:t>)    an export order; and</w:t>
      </w:r>
    </w:p>
    <w:p w14:paraId="7C0D1D0B"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w:t>
      </w:r>
      <w:r w:rsidRPr="00D75FF6">
        <w:rPr>
          <w:rFonts w:ascii="Calibri" w:eastAsia="Times New Roman" w:hAnsi="Calibri" w:cs="Calibri"/>
          <w:i/>
          <w:iCs/>
          <w:sz w:val="28"/>
          <w:szCs w:val="28"/>
        </w:rPr>
        <w:t>b</w:t>
      </w:r>
      <w:r w:rsidRPr="00D75FF6">
        <w:rPr>
          <w:rFonts w:ascii="Calibri" w:eastAsia="Times New Roman" w:hAnsi="Calibri" w:cs="Calibri"/>
          <w:sz w:val="28"/>
          <w:szCs w:val="28"/>
        </w:rPr>
        <w:t>)    an invoice; and</w:t>
      </w:r>
    </w:p>
    <w:p w14:paraId="1E202802"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w:t>
      </w:r>
      <w:r w:rsidRPr="00D75FF6">
        <w:rPr>
          <w:rFonts w:ascii="Calibri" w:eastAsia="Times New Roman" w:hAnsi="Calibri" w:cs="Calibri"/>
          <w:i/>
          <w:iCs/>
          <w:sz w:val="28"/>
          <w:szCs w:val="28"/>
        </w:rPr>
        <w:t>c</w:t>
      </w:r>
      <w:r w:rsidRPr="00D75FF6">
        <w:rPr>
          <w:rFonts w:ascii="Calibri" w:eastAsia="Times New Roman" w:hAnsi="Calibri" w:cs="Calibri"/>
          <w:sz w:val="28"/>
          <w:szCs w:val="28"/>
        </w:rPr>
        <w:t xml:space="preserve">)    any form required under the Control of Goods (Import and Export) (Wild Life) Regulations, 1998 </w:t>
      </w:r>
      <w:hyperlink r:id="rId113" w:tooltip="1998_76s" w:history="1">
        <w:r w:rsidRPr="00D75FF6">
          <w:rPr>
            <w:rFonts w:ascii="Calibri" w:eastAsia="Times New Roman" w:hAnsi="Calibri" w:cs="Calibri"/>
            <w:color w:val="0000FF"/>
            <w:sz w:val="28"/>
            <w:szCs w:val="28"/>
            <w:u w:val="single"/>
          </w:rPr>
          <w:t>SI 76/1998</w:t>
        </w:r>
      </w:hyperlink>
      <w:r w:rsidRPr="00D75FF6">
        <w:rPr>
          <w:rFonts w:ascii="Calibri" w:eastAsia="Times New Roman" w:hAnsi="Calibri" w:cs="Calibri"/>
          <w:sz w:val="28"/>
          <w:szCs w:val="28"/>
        </w:rPr>
        <w:t>.</w:t>
      </w:r>
    </w:p>
    <w:p w14:paraId="52AB95B0" w14:textId="77777777" w:rsidR="00D75FF6" w:rsidRPr="00D75FF6" w:rsidRDefault="00D75FF6" w:rsidP="00D75FF6">
      <w:pPr>
        <w:pBdr>
          <w:top w:val="single" w:sz="6" w:space="2" w:color="000000"/>
          <w:left w:val="single" w:sz="6" w:space="2" w:color="000000"/>
          <w:bottom w:val="single" w:sz="6" w:space="2" w:color="000000"/>
          <w:right w:val="single" w:sz="6" w:space="2" w:color="000000"/>
        </w:pBdr>
        <w:shd w:val="clear" w:color="auto" w:fill="D0D0D0"/>
        <w:spacing w:before="150" w:after="150" w:line="240" w:lineRule="auto"/>
        <w:jc w:val="center"/>
        <w:rPr>
          <w:rFonts w:ascii="Calibri" w:eastAsia="Times New Roman" w:hAnsi="Calibri" w:cs="Calibri"/>
          <w:color w:val="808080"/>
        </w:rPr>
      </w:pPr>
      <w:r w:rsidRPr="00D75FF6">
        <w:rPr>
          <w:rFonts w:ascii="Calibri" w:eastAsia="Times New Roman" w:hAnsi="Calibri" w:cs="Calibri"/>
          <w:color w:val="808080"/>
        </w:rPr>
        <w:t>The above repealed the SI 557 of 1982 now substituted by the Editor] ;</w:t>
      </w:r>
    </w:p>
    <w:p w14:paraId="1B9A6D49"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and</w:t>
      </w:r>
    </w:p>
    <w:p w14:paraId="0E5F5606"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w:t>
      </w:r>
      <w:r w:rsidRPr="00D75FF6">
        <w:rPr>
          <w:rFonts w:ascii="Calibri" w:eastAsia="Times New Roman" w:hAnsi="Calibri" w:cs="Calibri"/>
          <w:i/>
          <w:iCs/>
          <w:sz w:val="28"/>
          <w:szCs w:val="28"/>
        </w:rPr>
        <w:t>d</w:t>
      </w:r>
      <w:r w:rsidRPr="00D75FF6">
        <w:rPr>
          <w:rFonts w:ascii="Calibri" w:eastAsia="Times New Roman" w:hAnsi="Calibri" w:cs="Calibri"/>
          <w:sz w:val="28"/>
          <w:szCs w:val="28"/>
        </w:rPr>
        <w:t>)    a duly completed Form CD1.</w:t>
      </w:r>
    </w:p>
    <w:p w14:paraId="7A73E91C"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4.    Pedigree livestock, other than horses, where the application to export the livestock is supported by—</w:t>
      </w:r>
    </w:p>
    <w:p w14:paraId="4BC2DB92"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w:t>
      </w:r>
      <w:r w:rsidRPr="00D75FF6">
        <w:rPr>
          <w:rFonts w:ascii="Calibri" w:eastAsia="Times New Roman" w:hAnsi="Calibri" w:cs="Calibri"/>
          <w:i/>
          <w:iCs/>
          <w:sz w:val="28"/>
          <w:szCs w:val="28"/>
        </w:rPr>
        <w:t>a</w:t>
      </w:r>
      <w:r w:rsidRPr="00D75FF6">
        <w:rPr>
          <w:rFonts w:ascii="Calibri" w:eastAsia="Times New Roman" w:hAnsi="Calibri" w:cs="Calibri"/>
          <w:sz w:val="28"/>
          <w:szCs w:val="28"/>
        </w:rPr>
        <w:t xml:space="preserve">)    an export order; and </w:t>
      </w:r>
    </w:p>
    <w:p w14:paraId="0D6E4862"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lastRenderedPageBreak/>
        <w:t>(</w:t>
      </w:r>
      <w:r w:rsidRPr="00D75FF6">
        <w:rPr>
          <w:rFonts w:ascii="Calibri" w:eastAsia="Times New Roman" w:hAnsi="Calibri" w:cs="Calibri"/>
          <w:i/>
          <w:iCs/>
          <w:sz w:val="28"/>
          <w:szCs w:val="28"/>
        </w:rPr>
        <w:t>b</w:t>
      </w:r>
      <w:r w:rsidRPr="00D75FF6">
        <w:rPr>
          <w:rFonts w:ascii="Calibri" w:eastAsia="Times New Roman" w:hAnsi="Calibri" w:cs="Calibri"/>
          <w:sz w:val="28"/>
          <w:szCs w:val="28"/>
        </w:rPr>
        <w:t>)    an invoice; and</w:t>
      </w:r>
    </w:p>
    <w:p w14:paraId="5ADB90FF"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w:t>
      </w:r>
      <w:r w:rsidRPr="00D75FF6">
        <w:rPr>
          <w:rFonts w:ascii="Calibri" w:eastAsia="Times New Roman" w:hAnsi="Calibri" w:cs="Calibri"/>
          <w:i/>
          <w:iCs/>
          <w:sz w:val="28"/>
          <w:szCs w:val="28"/>
        </w:rPr>
        <w:t>c</w:t>
      </w:r>
      <w:r w:rsidRPr="00D75FF6">
        <w:rPr>
          <w:rFonts w:ascii="Calibri" w:eastAsia="Times New Roman" w:hAnsi="Calibri" w:cs="Calibri"/>
          <w:sz w:val="28"/>
          <w:szCs w:val="28"/>
        </w:rPr>
        <w:t>)    a list of the animals concerned, specifying their breed and registered number; and</w:t>
      </w:r>
    </w:p>
    <w:p w14:paraId="345665B9"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w:t>
      </w:r>
      <w:r w:rsidRPr="00D75FF6">
        <w:rPr>
          <w:rFonts w:ascii="Calibri" w:eastAsia="Times New Roman" w:hAnsi="Calibri" w:cs="Calibri"/>
          <w:i/>
          <w:iCs/>
          <w:sz w:val="28"/>
          <w:szCs w:val="28"/>
        </w:rPr>
        <w:t>d</w:t>
      </w:r>
      <w:r w:rsidRPr="00D75FF6">
        <w:rPr>
          <w:rFonts w:ascii="Calibri" w:eastAsia="Times New Roman" w:hAnsi="Calibri" w:cs="Calibri"/>
          <w:sz w:val="28"/>
          <w:szCs w:val="28"/>
        </w:rPr>
        <w:t>)    a duly completed Form CD 1 showing the value of each animal and supported by a valuation certificate from a reputable valuer of livestock; and</w:t>
      </w:r>
    </w:p>
    <w:p w14:paraId="718930F0"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w:t>
      </w:r>
      <w:r w:rsidRPr="00D75FF6">
        <w:rPr>
          <w:rFonts w:ascii="Calibri" w:eastAsia="Times New Roman" w:hAnsi="Calibri" w:cs="Calibri"/>
          <w:i/>
          <w:iCs/>
          <w:sz w:val="28"/>
          <w:szCs w:val="28"/>
        </w:rPr>
        <w:t>e</w:t>
      </w:r>
      <w:r w:rsidRPr="00D75FF6">
        <w:rPr>
          <w:rFonts w:ascii="Calibri" w:eastAsia="Times New Roman" w:hAnsi="Calibri" w:cs="Calibri"/>
          <w:sz w:val="28"/>
          <w:szCs w:val="28"/>
        </w:rPr>
        <w:t xml:space="preserve">)    written approval of the export from the Ministry of Agriculture; and </w:t>
      </w:r>
    </w:p>
    <w:p w14:paraId="37275303"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w:t>
      </w:r>
      <w:r w:rsidRPr="00D75FF6">
        <w:rPr>
          <w:rFonts w:ascii="Calibri" w:eastAsia="Times New Roman" w:hAnsi="Calibri" w:cs="Calibri"/>
          <w:i/>
          <w:iCs/>
          <w:sz w:val="28"/>
          <w:szCs w:val="28"/>
        </w:rPr>
        <w:t>f</w:t>
      </w:r>
      <w:r w:rsidRPr="00D75FF6">
        <w:rPr>
          <w:rFonts w:ascii="Calibri" w:eastAsia="Times New Roman" w:hAnsi="Calibri" w:cs="Calibri"/>
          <w:sz w:val="28"/>
          <w:szCs w:val="28"/>
        </w:rPr>
        <w:t>)    a veterinary certificate.</w:t>
      </w:r>
    </w:p>
    <w:p w14:paraId="7AA85C40"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5.    Horses, where the application to export them is supported by—</w:t>
      </w:r>
    </w:p>
    <w:p w14:paraId="27E7EC00"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w:t>
      </w:r>
      <w:r w:rsidRPr="00D75FF6">
        <w:rPr>
          <w:rFonts w:ascii="Calibri" w:eastAsia="Times New Roman" w:hAnsi="Calibri" w:cs="Calibri"/>
          <w:i/>
          <w:iCs/>
          <w:sz w:val="28"/>
          <w:szCs w:val="28"/>
        </w:rPr>
        <w:t>a</w:t>
      </w:r>
      <w:r w:rsidRPr="00D75FF6">
        <w:rPr>
          <w:rFonts w:ascii="Calibri" w:eastAsia="Times New Roman" w:hAnsi="Calibri" w:cs="Calibri"/>
          <w:sz w:val="28"/>
          <w:szCs w:val="28"/>
        </w:rPr>
        <w:t>)    a valuation of each horse by a veterinary surgeon; and</w:t>
      </w:r>
    </w:p>
    <w:p w14:paraId="07559372"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w:t>
      </w:r>
      <w:r w:rsidRPr="00D75FF6">
        <w:rPr>
          <w:rFonts w:ascii="Calibri" w:eastAsia="Times New Roman" w:hAnsi="Calibri" w:cs="Calibri"/>
          <w:i/>
          <w:iCs/>
          <w:sz w:val="28"/>
          <w:szCs w:val="28"/>
        </w:rPr>
        <w:t>b</w:t>
      </w:r>
      <w:r w:rsidRPr="00D75FF6">
        <w:rPr>
          <w:rFonts w:ascii="Calibri" w:eastAsia="Times New Roman" w:hAnsi="Calibri" w:cs="Calibri"/>
          <w:sz w:val="28"/>
          <w:szCs w:val="28"/>
        </w:rPr>
        <w:t>)    a statement of—</w:t>
      </w:r>
    </w:p>
    <w:p w14:paraId="79062EEA"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(i)    the reason for the export; and</w:t>
      </w:r>
    </w:p>
    <w:p w14:paraId="7D42B12E"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(ii)    the final destination of the horses, if they are to be sold; and</w:t>
      </w:r>
    </w:p>
    <w:p w14:paraId="02941A64"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(iii)    the latest date of the horses’ return, if their export is temporary; and</w:t>
      </w:r>
    </w:p>
    <w:p w14:paraId="06C5185E"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(iv)    the date the exporter acquired the horses; and</w:t>
      </w:r>
    </w:p>
    <w:p w14:paraId="52447DCE"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(v)    the age, the dam and the sire of each horse; and</w:t>
      </w:r>
    </w:p>
    <w:p w14:paraId="289B2663"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w:t>
      </w:r>
      <w:r w:rsidRPr="00D75FF6">
        <w:rPr>
          <w:rFonts w:ascii="Calibri" w:eastAsia="Times New Roman" w:hAnsi="Calibri" w:cs="Calibri"/>
          <w:i/>
          <w:iCs/>
          <w:sz w:val="28"/>
          <w:szCs w:val="28"/>
        </w:rPr>
        <w:t>c</w:t>
      </w:r>
      <w:r w:rsidRPr="00D75FF6">
        <w:rPr>
          <w:rFonts w:ascii="Calibri" w:eastAsia="Times New Roman" w:hAnsi="Calibri" w:cs="Calibri"/>
          <w:sz w:val="28"/>
          <w:szCs w:val="28"/>
        </w:rPr>
        <w:t>)    a brief indication of the training, if any, undergone by the horses; and</w:t>
      </w:r>
    </w:p>
    <w:p w14:paraId="631C775C"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w:t>
      </w:r>
      <w:r w:rsidRPr="00D75FF6">
        <w:rPr>
          <w:rFonts w:ascii="Calibri" w:eastAsia="Times New Roman" w:hAnsi="Calibri" w:cs="Calibri"/>
          <w:i/>
          <w:iCs/>
          <w:sz w:val="28"/>
          <w:szCs w:val="28"/>
        </w:rPr>
        <w:t>d</w:t>
      </w:r>
      <w:r w:rsidRPr="00D75FF6">
        <w:rPr>
          <w:rFonts w:ascii="Calibri" w:eastAsia="Times New Roman" w:hAnsi="Calibri" w:cs="Calibri"/>
          <w:sz w:val="28"/>
          <w:szCs w:val="28"/>
        </w:rPr>
        <w:t>)    a letter of support from the Horse Import/Export Advisory Committee; and</w:t>
      </w:r>
    </w:p>
    <w:p w14:paraId="561BE4A1"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w:t>
      </w:r>
      <w:r w:rsidRPr="00D75FF6">
        <w:rPr>
          <w:rFonts w:ascii="Calibri" w:eastAsia="Times New Roman" w:hAnsi="Calibri" w:cs="Calibri"/>
          <w:i/>
          <w:iCs/>
          <w:sz w:val="28"/>
          <w:szCs w:val="28"/>
        </w:rPr>
        <w:t>e</w:t>
      </w:r>
      <w:r w:rsidRPr="00D75FF6">
        <w:rPr>
          <w:rFonts w:ascii="Calibri" w:eastAsia="Times New Roman" w:hAnsi="Calibri" w:cs="Calibri"/>
          <w:sz w:val="28"/>
          <w:szCs w:val="28"/>
        </w:rPr>
        <w:t>)    a duly completed Form CD 1.</w:t>
      </w:r>
    </w:p>
    <w:p w14:paraId="071ED706"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6.    Agricultural products and by-products, where the application to export them is supported by—</w:t>
      </w:r>
    </w:p>
    <w:p w14:paraId="452BAF30"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w:t>
      </w:r>
      <w:r w:rsidRPr="00D75FF6">
        <w:rPr>
          <w:rFonts w:ascii="Calibri" w:eastAsia="Times New Roman" w:hAnsi="Calibri" w:cs="Calibri"/>
          <w:i/>
          <w:iCs/>
          <w:sz w:val="28"/>
          <w:szCs w:val="28"/>
        </w:rPr>
        <w:t>a</w:t>
      </w:r>
      <w:r w:rsidRPr="00D75FF6">
        <w:rPr>
          <w:rFonts w:ascii="Calibri" w:eastAsia="Times New Roman" w:hAnsi="Calibri" w:cs="Calibri"/>
          <w:sz w:val="28"/>
          <w:szCs w:val="28"/>
        </w:rPr>
        <w:t>)    an export order; and</w:t>
      </w:r>
    </w:p>
    <w:p w14:paraId="37EC8C25"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w:t>
      </w:r>
      <w:r w:rsidRPr="00D75FF6">
        <w:rPr>
          <w:rFonts w:ascii="Calibri" w:eastAsia="Times New Roman" w:hAnsi="Calibri" w:cs="Calibri"/>
          <w:i/>
          <w:iCs/>
          <w:sz w:val="28"/>
          <w:szCs w:val="28"/>
        </w:rPr>
        <w:t>b</w:t>
      </w:r>
      <w:r w:rsidRPr="00D75FF6">
        <w:rPr>
          <w:rFonts w:ascii="Calibri" w:eastAsia="Times New Roman" w:hAnsi="Calibri" w:cs="Calibri"/>
          <w:sz w:val="28"/>
          <w:szCs w:val="28"/>
        </w:rPr>
        <w:t>)    an invoice; and</w:t>
      </w:r>
    </w:p>
    <w:p w14:paraId="08C93AC4"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w:t>
      </w:r>
      <w:r w:rsidRPr="00D75FF6">
        <w:rPr>
          <w:rFonts w:ascii="Calibri" w:eastAsia="Times New Roman" w:hAnsi="Calibri" w:cs="Calibri"/>
          <w:i/>
          <w:iCs/>
          <w:sz w:val="28"/>
          <w:szCs w:val="28"/>
        </w:rPr>
        <w:t>c</w:t>
      </w:r>
      <w:r w:rsidRPr="00D75FF6">
        <w:rPr>
          <w:rFonts w:ascii="Calibri" w:eastAsia="Times New Roman" w:hAnsi="Calibri" w:cs="Calibri"/>
          <w:sz w:val="28"/>
          <w:szCs w:val="28"/>
        </w:rPr>
        <w:t xml:space="preserve">)    any permit required under the Control of Goods (Import and Export) (Agriculture) Regulations 2007 </w:t>
      </w:r>
      <w:hyperlink r:id="rId114" w:tooltip="2007_137s" w:history="1">
        <w:r w:rsidRPr="00D75FF6">
          <w:rPr>
            <w:rFonts w:ascii="Calibri" w:eastAsia="Times New Roman" w:hAnsi="Calibri" w:cs="Calibri"/>
            <w:color w:val="0000FF"/>
            <w:sz w:val="28"/>
            <w:szCs w:val="28"/>
            <w:u w:val="single"/>
          </w:rPr>
          <w:t>SI 137/2007</w:t>
        </w:r>
      </w:hyperlink>
      <w:r w:rsidRPr="00D75FF6">
        <w:rPr>
          <w:rFonts w:ascii="Calibri" w:eastAsia="Times New Roman" w:hAnsi="Calibri" w:cs="Calibri"/>
          <w:sz w:val="28"/>
          <w:szCs w:val="28"/>
        </w:rPr>
        <w:t xml:space="preserve"> ;</w:t>
      </w:r>
    </w:p>
    <w:p w14:paraId="2AE02415" w14:textId="77777777" w:rsidR="00D75FF6" w:rsidRPr="00D75FF6" w:rsidRDefault="00D75FF6" w:rsidP="00D75FF6">
      <w:pPr>
        <w:pBdr>
          <w:top w:val="single" w:sz="6" w:space="2" w:color="000000"/>
          <w:left w:val="single" w:sz="6" w:space="2" w:color="000000"/>
          <w:bottom w:val="single" w:sz="6" w:space="2" w:color="000000"/>
          <w:right w:val="single" w:sz="6" w:space="2" w:color="000000"/>
        </w:pBdr>
        <w:shd w:val="clear" w:color="auto" w:fill="D0D0D0"/>
        <w:spacing w:before="150" w:after="150" w:line="240" w:lineRule="auto"/>
        <w:jc w:val="center"/>
        <w:rPr>
          <w:rFonts w:ascii="Calibri" w:eastAsia="Times New Roman" w:hAnsi="Calibri" w:cs="Calibri"/>
          <w:color w:val="808080"/>
        </w:rPr>
      </w:pPr>
      <w:r w:rsidRPr="00D75FF6">
        <w:rPr>
          <w:rFonts w:ascii="Calibri" w:eastAsia="Times New Roman" w:hAnsi="Calibri" w:cs="Calibri"/>
          <w:color w:val="808080"/>
        </w:rPr>
        <w:t>The above repealed the RGN 656 of 1965 now substituted by the Editor] ;</w:t>
      </w:r>
    </w:p>
    <w:p w14:paraId="73D4F9EA"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and</w:t>
      </w:r>
    </w:p>
    <w:p w14:paraId="4C84805E"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w:t>
      </w:r>
      <w:r w:rsidRPr="00D75FF6">
        <w:rPr>
          <w:rFonts w:ascii="Calibri" w:eastAsia="Times New Roman" w:hAnsi="Calibri" w:cs="Calibri"/>
          <w:i/>
          <w:iCs/>
          <w:sz w:val="28"/>
          <w:szCs w:val="28"/>
        </w:rPr>
        <w:t>d</w:t>
      </w:r>
      <w:r w:rsidRPr="00D75FF6">
        <w:rPr>
          <w:rFonts w:ascii="Calibri" w:eastAsia="Times New Roman" w:hAnsi="Calibri" w:cs="Calibri"/>
          <w:sz w:val="28"/>
          <w:szCs w:val="28"/>
        </w:rPr>
        <w:t>)    where appropriate, a phytosanitary certificate from the Ministry of Agriculture; and</w:t>
      </w:r>
    </w:p>
    <w:p w14:paraId="123D6174"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lastRenderedPageBreak/>
        <w:t>(</w:t>
      </w:r>
      <w:r w:rsidRPr="00D75FF6">
        <w:rPr>
          <w:rFonts w:ascii="Calibri" w:eastAsia="Times New Roman" w:hAnsi="Calibri" w:cs="Calibri"/>
          <w:i/>
          <w:iCs/>
          <w:sz w:val="28"/>
          <w:szCs w:val="28"/>
        </w:rPr>
        <w:t>e</w:t>
      </w:r>
      <w:r w:rsidRPr="00D75FF6">
        <w:rPr>
          <w:rFonts w:ascii="Calibri" w:eastAsia="Times New Roman" w:hAnsi="Calibri" w:cs="Calibri"/>
          <w:sz w:val="28"/>
          <w:szCs w:val="28"/>
        </w:rPr>
        <w:t>)    where appropriate, a fumigation certification confirming that the products or by-products were fumigated prior to loading or dispatch; and</w:t>
      </w:r>
    </w:p>
    <w:p w14:paraId="57D067AC"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w:t>
      </w:r>
      <w:r w:rsidRPr="00D75FF6">
        <w:rPr>
          <w:rFonts w:ascii="Calibri" w:eastAsia="Times New Roman" w:hAnsi="Calibri" w:cs="Calibri"/>
          <w:i/>
          <w:iCs/>
          <w:sz w:val="28"/>
          <w:szCs w:val="28"/>
        </w:rPr>
        <w:t>f</w:t>
      </w:r>
      <w:r w:rsidRPr="00D75FF6">
        <w:rPr>
          <w:rFonts w:ascii="Calibri" w:eastAsia="Times New Roman" w:hAnsi="Calibri" w:cs="Calibri"/>
          <w:sz w:val="28"/>
          <w:szCs w:val="28"/>
        </w:rPr>
        <w:t xml:space="preserve">)    a duly completed Form CD 1. </w:t>
      </w:r>
    </w:p>
    <w:p w14:paraId="712604BA" w14:textId="77777777" w:rsidR="00D75FF6" w:rsidRPr="00D75FF6" w:rsidRDefault="00D75FF6" w:rsidP="00D75FF6">
      <w:pPr>
        <w:spacing w:after="150" w:line="240" w:lineRule="auto"/>
        <w:jc w:val="center"/>
        <w:rPr>
          <w:rFonts w:ascii="Calibri" w:eastAsia="Times New Roman" w:hAnsi="Calibri" w:cs="Calibri"/>
          <w:sz w:val="28"/>
          <w:szCs w:val="28"/>
        </w:rPr>
      </w:pPr>
      <w:r w:rsidRPr="00D75FF6">
        <w:rPr>
          <w:rFonts w:ascii="Calibri" w:eastAsia="Times New Roman" w:hAnsi="Calibri" w:cs="Calibri"/>
          <w:b/>
          <w:bCs/>
          <w:sz w:val="28"/>
          <w:szCs w:val="28"/>
        </w:rPr>
        <w:t xml:space="preserve">FOURTH SCHEDULE </w:t>
      </w:r>
      <w:r w:rsidRPr="00D75FF6">
        <w:rPr>
          <w:rFonts w:ascii="Calibri" w:eastAsia="Times New Roman" w:hAnsi="Calibri" w:cs="Calibri"/>
          <w:i/>
          <w:iCs/>
          <w:sz w:val="28"/>
          <w:szCs w:val="28"/>
        </w:rPr>
        <w:t>(</w:t>
      </w:r>
      <w:hyperlink r:id="rId115" w:anchor="10.4" w:tooltip="#10.4" w:history="1">
        <w:r w:rsidRPr="00D75FF6">
          <w:rPr>
            <w:rFonts w:ascii="Calibri" w:eastAsia="Times New Roman" w:hAnsi="Calibri" w:cs="Calibri"/>
            <w:i/>
            <w:iCs/>
            <w:color w:val="0000FF"/>
            <w:sz w:val="28"/>
            <w:szCs w:val="28"/>
            <w:u w:val="single"/>
          </w:rPr>
          <w:t>Section 10(4)</w:t>
        </w:r>
      </w:hyperlink>
      <w:r w:rsidRPr="00D75FF6">
        <w:rPr>
          <w:rFonts w:ascii="Calibri" w:eastAsia="Times New Roman" w:hAnsi="Calibri" w:cs="Calibri"/>
          <w:i/>
          <w:iCs/>
          <w:sz w:val="28"/>
          <w:szCs w:val="28"/>
        </w:rPr>
        <w:t>)</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20" w:type="dxa"/>
          <w:left w:w="20" w:type="dxa"/>
          <w:bottom w:w="20" w:type="dxa"/>
          <w:right w:w="20" w:type="dxa"/>
        </w:tblCellMar>
        <w:tblLook w:val="04A0" w:firstRow="1" w:lastRow="0" w:firstColumn="1" w:lastColumn="0" w:noHBand="0" w:noVBand="1"/>
      </w:tblPr>
      <w:tblGrid>
        <w:gridCol w:w="1695"/>
        <w:gridCol w:w="6225"/>
      </w:tblGrid>
      <w:tr w:rsidR="00D75FF6" w:rsidRPr="00D75FF6" w14:paraId="76C6C539" w14:textId="77777777" w:rsidTr="00D75FF6">
        <w:trPr>
          <w:tblCellSpacing w:w="0" w:type="dxa"/>
          <w:jc w:val="center"/>
        </w:trPr>
        <w:tc>
          <w:tcPr>
            <w:tcW w:w="1695" w:type="dxa"/>
            <w:tcBorders>
              <w:top w:val="outset" w:sz="6" w:space="0" w:color="auto"/>
              <w:left w:val="outset" w:sz="6" w:space="0" w:color="auto"/>
              <w:bottom w:val="outset" w:sz="6" w:space="0" w:color="auto"/>
              <w:right w:val="outset" w:sz="6" w:space="0" w:color="auto"/>
            </w:tcBorders>
            <w:vAlign w:val="center"/>
            <w:hideMark/>
          </w:tcPr>
          <w:p w14:paraId="5A904C34" w14:textId="77777777" w:rsidR="00D75FF6" w:rsidRPr="00D75FF6" w:rsidRDefault="00D75FF6" w:rsidP="00D75FF6">
            <w:pPr>
              <w:spacing w:after="150" w:line="240" w:lineRule="auto"/>
              <w:jc w:val="center"/>
              <w:rPr>
                <w:rFonts w:ascii="Calibri" w:eastAsia="Times New Roman" w:hAnsi="Calibri" w:cs="Calibri"/>
                <w:sz w:val="28"/>
                <w:szCs w:val="28"/>
              </w:rPr>
            </w:pPr>
            <w:r w:rsidRPr="00D75FF6">
              <w:rPr>
                <w:rFonts w:ascii="Calibri" w:eastAsia="Times New Roman" w:hAnsi="Calibri" w:cs="Calibri"/>
                <w:b/>
                <w:bCs/>
                <w:sz w:val="28"/>
                <w:szCs w:val="28"/>
              </w:rPr>
              <w:t>Form TR 1</w:t>
            </w:r>
          </w:p>
        </w:tc>
        <w:tc>
          <w:tcPr>
            <w:tcW w:w="6225" w:type="dxa"/>
            <w:tcBorders>
              <w:top w:val="outset" w:sz="6" w:space="0" w:color="auto"/>
              <w:left w:val="outset" w:sz="6" w:space="0" w:color="auto"/>
              <w:bottom w:val="outset" w:sz="6" w:space="0" w:color="auto"/>
              <w:right w:val="outset" w:sz="6" w:space="0" w:color="auto"/>
            </w:tcBorders>
            <w:vAlign w:val="center"/>
            <w:hideMark/>
          </w:tcPr>
          <w:p w14:paraId="6CC851D0" w14:textId="77777777" w:rsidR="00D75FF6" w:rsidRPr="00D75FF6" w:rsidRDefault="00D75FF6" w:rsidP="00D75FF6">
            <w:pPr>
              <w:spacing w:after="150" w:line="240" w:lineRule="auto"/>
              <w:jc w:val="center"/>
              <w:rPr>
                <w:rFonts w:ascii="Calibri" w:eastAsia="Times New Roman" w:hAnsi="Calibri" w:cs="Calibri"/>
                <w:sz w:val="28"/>
                <w:szCs w:val="28"/>
              </w:rPr>
            </w:pPr>
            <w:r w:rsidRPr="00D75FF6">
              <w:rPr>
                <w:rFonts w:ascii="Calibri" w:eastAsia="Times New Roman" w:hAnsi="Calibri" w:cs="Calibri"/>
                <w:sz w:val="28"/>
                <w:szCs w:val="28"/>
              </w:rPr>
              <w:t>MONTHLY FOREIGN CURRENCY RETURN</w:t>
            </w:r>
          </w:p>
          <w:p w14:paraId="5BF77A1E" w14:textId="77777777" w:rsidR="00D75FF6" w:rsidRPr="00D75FF6" w:rsidRDefault="00D75FF6" w:rsidP="00D75FF6">
            <w:pPr>
              <w:spacing w:after="150" w:line="240" w:lineRule="auto"/>
              <w:jc w:val="center"/>
              <w:rPr>
                <w:rFonts w:ascii="Calibri" w:eastAsia="Times New Roman" w:hAnsi="Calibri" w:cs="Calibri"/>
                <w:sz w:val="28"/>
                <w:szCs w:val="28"/>
              </w:rPr>
            </w:pPr>
            <w:r w:rsidRPr="00D75FF6">
              <w:rPr>
                <w:rFonts w:ascii="Calibri" w:eastAsia="Times New Roman" w:hAnsi="Calibri" w:cs="Calibri"/>
                <w:sz w:val="28"/>
                <w:szCs w:val="28"/>
              </w:rPr>
              <w:t>FOR TOURISM SECTOR</w:t>
            </w:r>
          </w:p>
          <w:p w14:paraId="4014BDEB" w14:textId="77777777" w:rsidR="00D75FF6" w:rsidRPr="00D75FF6" w:rsidRDefault="00D75FF6" w:rsidP="00D75FF6">
            <w:pPr>
              <w:spacing w:after="150" w:line="240" w:lineRule="auto"/>
              <w:jc w:val="center"/>
              <w:rPr>
                <w:rFonts w:ascii="Calibri" w:eastAsia="Times New Roman" w:hAnsi="Calibri" w:cs="Calibri"/>
                <w:sz w:val="28"/>
                <w:szCs w:val="28"/>
              </w:rPr>
            </w:pPr>
            <w:r w:rsidRPr="00D75FF6">
              <w:rPr>
                <w:rFonts w:ascii="Calibri" w:eastAsia="Times New Roman" w:hAnsi="Calibri" w:cs="Calibri"/>
                <w:sz w:val="28"/>
                <w:szCs w:val="28"/>
              </w:rPr>
              <w:t xml:space="preserve">Issued in terms of the </w:t>
            </w:r>
            <w:hyperlink r:id="rId116" w:tooltip="ZS@2205" w:history="1">
              <w:r w:rsidRPr="00D75FF6">
                <w:rPr>
                  <w:rFonts w:ascii="Calibri" w:eastAsia="Times New Roman" w:hAnsi="Calibri" w:cs="Calibri"/>
                  <w:color w:val="0000FF"/>
                  <w:sz w:val="28"/>
                  <w:szCs w:val="28"/>
                  <w:u w:val="single"/>
                </w:rPr>
                <w:t>Exchange Control Act [</w:t>
              </w:r>
              <w:r w:rsidRPr="00D75FF6">
                <w:rPr>
                  <w:rFonts w:ascii="Calibri" w:eastAsia="Times New Roman" w:hAnsi="Calibri" w:cs="Calibri"/>
                  <w:i/>
                  <w:iCs/>
                  <w:color w:val="0000FF"/>
                  <w:sz w:val="28"/>
                  <w:szCs w:val="28"/>
                  <w:u w:val="single"/>
                </w:rPr>
                <w:t>Chapter 22:05</w:t>
              </w:r>
              <w:r w:rsidRPr="00D75FF6">
                <w:rPr>
                  <w:rFonts w:ascii="Calibri" w:eastAsia="Times New Roman" w:hAnsi="Calibri" w:cs="Calibri"/>
                  <w:color w:val="0000FF"/>
                  <w:sz w:val="28"/>
                  <w:szCs w:val="28"/>
                  <w:u w:val="single"/>
                </w:rPr>
                <w:t>]</w:t>
              </w:r>
              <w:r w:rsidRPr="00D75FF6">
                <w:rPr>
                  <w:rFonts w:ascii="Calibri" w:eastAsia="Times New Roman" w:hAnsi="Calibri" w:cs="Calibri"/>
                  <w:color w:val="0000FF"/>
                  <w:sz w:val="28"/>
                  <w:szCs w:val="28"/>
                  <w:u w:val="single"/>
                </w:rPr>
                <w:br/>
                <w:t>and the T</w:t>
              </w:r>
            </w:hyperlink>
            <w:hyperlink r:id="rId117" w:tooltip="ZS@1420" w:history="1">
              <w:r w:rsidRPr="00D75FF6">
                <w:rPr>
                  <w:rFonts w:ascii="Calibri" w:eastAsia="Times New Roman" w:hAnsi="Calibri" w:cs="Calibri"/>
                  <w:color w:val="0000FF"/>
                  <w:sz w:val="28"/>
                  <w:szCs w:val="28"/>
                  <w:u w:val="single"/>
                </w:rPr>
                <w:t>ourism Act [</w:t>
              </w:r>
            </w:hyperlink>
            <w:hyperlink r:id="rId118" w:tooltip="ZS@1420" w:history="1">
              <w:r w:rsidRPr="00D75FF6">
                <w:rPr>
                  <w:rFonts w:ascii="Calibri" w:eastAsia="Times New Roman" w:hAnsi="Calibri" w:cs="Calibri"/>
                  <w:color w:val="0000FF"/>
                  <w:sz w:val="28"/>
                  <w:szCs w:val="28"/>
                  <w:u w:val="single"/>
                </w:rPr>
                <w:t xml:space="preserve"> and the Touri</w:t>
              </w:r>
            </w:hyperlink>
            <w:hyperlink r:id="rId119" w:tooltip="ZS@1420" w:history="1">
              <w:r w:rsidRPr="00D75FF6">
                <w:rPr>
                  <w:rFonts w:ascii="Calibri" w:eastAsia="Times New Roman" w:hAnsi="Calibri" w:cs="Calibri"/>
                  <w:color w:val="0000FF"/>
                  <w:sz w:val="28"/>
                  <w:szCs w:val="28"/>
                  <w:u w:val="single"/>
                </w:rPr>
                <w:t xml:space="preserve"> </w:t>
              </w:r>
            </w:hyperlink>
            <w:r w:rsidRPr="00D75FF6">
              <w:rPr>
                <w:rFonts w:ascii="Calibri" w:eastAsia="Times New Roman" w:hAnsi="Calibri" w:cs="Calibri"/>
                <w:sz w:val="28"/>
                <w:szCs w:val="28"/>
              </w:rPr>
              <w:t>and the Tourism Act [sm Act [</w:t>
            </w:r>
            <w:r w:rsidRPr="00D75FF6">
              <w:rPr>
                <w:rFonts w:ascii="Calibri" w:eastAsia="Times New Roman" w:hAnsi="Calibri" w:cs="Calibri"/>
                <w:i/>
                <w:iCs/>
                <w:sz w:val="28"/>
                <w:szCs w:val="28"/>
              </w:rPr>
              <w:t>Chapter 14:20</w:t>
            </w:r>
            <w:r w:rsidRPr="00D75FF6">
              <w:rPr>
                <w:rFonts w:ascii="Calibri" w:eastAsia="Times New Roman" w:hAnsi="Calibri" w:cs="Calibri"/>
                <w:sz w:val="28"/>
                <w:szCs w:val="28"/>
              </w:rPr>
              <w:t>]</w:t>
            </w:r>
          </w:p>
        </w:tc>
      </w:tr>
    </w:tbl>
    <w:p w14:paraId="42890847" w14:textId="77777777" w:rsidR="00D75FF6" w:rsidRPr="00D75FF6" w:rsidRDefault="00D75FF6" w:rsidP="00D75FF6">
      <w:pPr>
        <w:spacing w:after="0" w:line="240" w:lineRule="auto"/>
        <w:jc w:val="center"/>
        <w:rPr>
          <w:rFonts w:ascii="Calibri" w:eastAsia="Times New Roman" w:hAnsi="Calibri" w:cs="Calibri"/>
          <w:vanish/>
          <w:sz w:val="28"/>
          <w:szCs w:val="28"/>
        </w:rPr>
      </w:pP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20" w:type="dxa"/>
          <w:left w:w="20" w:type="dxa"/>
          <w:bottom w:w="20" w:type="dxa"/>
          <w:right w:w="20" w:type="dxa"/>
        </w:tblCellMar>
        <w:tblLook w:val="04A0" w:firstRow="1" w:lastRow="0" w:firstColumn="1" w:lastColumn="0" w:noHBand="0" w:noVBand="1"/>
      </w:tblPr>
      <w:tblGrid>
        <w:gridCol w:w="2835"/>
        <w:gridCol w:w="555"/>
        <w:gridCol w:w="4530"/>
      </w:tblGrid>
      <w:tr w:rsidR="00D75FF6" w:rsidRPr="00D75FF6" w14:paraId="36204598" w14:textId="77777777" w:rsidTr="00D75FF6">
        <w:trPr>
          <w:tblCellSpacing w:w="0" w:type="dxa"/>
          <w:jc w:val="center"/>
        </w:trPr>
        <w:tc>
          <w:tcPr>
            <w:tcW w:w="2835" w:type="dxa"/>
            <w:tcBorders>
              <w:top w:val="outset" w:sz="6" w:space="0" w:color="auto"/>
              <w:left w:val="outset" w:sz="6" w:space="0" w:color="auto"/>
              <w:bottom w:val="outset" w:sz="6" w:space="0" w:color="auto"/>
              <w:right w:val="outset" w:sz="6" w:space="0" w:color="auto"/>
            </w:tcBorders>
            <w:vAlign w:val="center"/>
            <w:hideMark/>
          </w:tcPr>
          <w:p w14:paraId="1E0F6D47" w14:textId="77777777" w:rsidR="00D75FF6" w:rsidRPr="00D75FF6" w:rsidRDefault="00D75FF6" w:rsidP="00D75FF6">
            <w:pPr>
              <w:spacing w:after="150" w:line="240" w:lineRule="auto"/>
              <w:jc w:val="center"/>
              <w:rPr>
                <w:rFonts w:ascii="Calibri" w:eastAsia="Times New Roman" w:hAnsi="Calibri" w:cs="Calibri"/>
                <w:sz w:val="28"/>
                <w:szCs w:val="28"/>
              </w:rPr>
            </w:pPr>
            <w:r w:rsidRPr="00D75FF6">
              <w:rPr>
                <w:rFonts w:ascii="Calibri" w:eastAsia="Times New Roman" w:hAnsi="Calibri" w:cs="Calibri"/>
                <w:b/>
                <w:bCs/>
                <w:sz w:val="28"/>
                <w:szCs w:val="28"/>
              </w:rPr>
              <w:t>ZTA Registration No.:</w:t>
            </w:r>
          </w:p>
        </w:tc>
        <w:tc>
          <w:tcPr>
            <w:tcW w:w="555" w:type="dxa"/>
            <w:tcBorders>
              <w:top w:val="outset" w:sz="6" w:space="0" w:color="auto"/>
              <w:left w:val="outset" w:sz="6" w:space="0" w:color="auto"/>
              <w:bottom w:val="outset" w:sz="6" w:space="0" w:color="auto"/>
              <w:right w:val="outset" w:sz="6" w:space="0" w:color="auto"/>
            </w:tcBorders>
            <w:vAlign w:val="center"/>
            <w:hideMark/>
          </w:tcPr>
          <w:p w14:paraId="50DFFC55"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 </w:t>
            </w:r>
          </w:p>
        </w:tc>
        <w:tc>
          <w:tcPr>
            <w:tcW w:w="4530" w:type="dxa"/>
            <w:tcBorders>
              <w:top w:val="outset" w:sz="6" w:space="0" w:color="auto"/>
              <w:left w:val="outset" w:sz="6" w:space="0" w:color="auto"/>
              <w:bottom w:val="outset" w:sz="6" w:space="0" w:color="auto"/>
              <w:right w:val="outset" w:sz="6" w:space="0" w:color="auto"/>
            </w:tcBorders>
            <w:vAlign w:val="center"/>
            <w:hideMark/>
          </w:tcPr>
          <w:p w14:paraId="3BE023EB" w14:textId="77777777" w:rsidR="00D75FF6" w:rsidRPr="00D75FF6" w:rsidRDefault="00D75FF6" w:rsidP="00D75FF6">
            <w:pPr>
              <w:spacing w:after="150" w:line="240" w:lineRule="auto"/>
              <w:jc w:val="center"/>
              <w:rPr>
                <w:rFonts w:ascii="Calibri" w:eastAsia="Times New Roman" w:hAnsi="Calibri" w:cs="Calibri"/>
                <w:sz w:val="28"/>
                <w:szCs w:val="28"/>
              </w:rPr>
            </w:pPr>
            <w:r w:rsidRPr="00D75FF6">
              <w:rPr>
                <w:rFonts w:ascii="Calibri" w:eastAsia="Times New Roman" w:hAnsi="Calibri" w:cs="Calibri"/>
                <w:b/>
                <w:bCs/>
                <w:sz w:val="28"/>
                <w:szCs w:val="28"/>
              </w:rPr>
              <w:t>Serial Number</w:t>
            </w:r>
          </w:p>
          <w:p w14:paraId="20CEBC73" w14:textId="77777777" w:rsidR="00D75FF6" w:rsidRPr="00D75FF6" w:rsidRDefault="00D75FF6" w:rsidP="00D75FF6">
            <w:pPr>
              <w:spacing w:after="150" w:line="240" w:lineRule="auto"/>
              <w:jc w:val="center"/>
              <w:rPr>
                <w:rFonts w:ascii="Calibri" w:eastAsia="Times New Roman" w:hAnsi="Calibri" w:cs="Calibri"/>
                <w:sz w:val="28"/>
                <w:szCs w:val="28"/>
              </w:rPr>
            </w:pPr>
            <w:r w:rsidRPr="00D75FF6">
              <w:rPr>
                <w:rFonts w:ascii="Calibri" w:eastAsia="Times New Roman" w:hAnsi="Calibri" w:cs="Calibri"/>
                <w:sz w:val="28"/>
                <w:szCs w:val="28"/>
              </w:rPr>
              <w:t xml:space="preserve">This number must not be </w:t>
            </w:r>
            <w:r w:rsidRPr="00D75FF6">
              <w:rPr>
                <w:rFonts w:ascii="Calibri" w:eastAsia="Times New Roman" w:hAnsi="Calibri" w:cs="Calibri"/>
                <w:sz w:val="28"/>
                <w:szCs w:val="28"/>
              </w:rPr>
              <w:br/>
              <w:t>obliterated or altered</w:t>
            </w:r>
          </w:p>
        </w:tc>
      </w:tr>
    </w:tbl>
    <w:p w14:paraId="0F1AAC71" w14:textId="77777777" w:rsidR="00D75FF6" w:rsidRPr="00D75FF6" w:rsidRDefault="00D75FF6" w:rsidP="00D75FF6">
      <w:pPr>
        <w:spacing w:after="0" w:line="240" w:lineRule="auto"/>
        <w:jc w:val="center"/>
        <w:rPr>
          <w:rFonts w:ascii="Calibri" w:eastAsia="Times New Roman" w:hAnsi="Calibri" w:cs="Calibri"/>
          <w:vanish/>
          <w:sz w:val="28"/>
          <w:szCs w:val="28"/>
        </w:rPr>
      </w:pP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20" w:type="dxa"/>
          <w:left w:w="20" w:type="dxa"/>
          <w:bottom w:w="20" w:type="dxa"/>
          <w:right w:w="20" w:type="dxa"/>
        </w:tblCellMar>
        <w:tblLook w:val="04A0" w:firstRow="1" w:lastRow="0" w:firstColumn="1" w:lastColumn="0" w:noHBand="0" w:noVBand="1"/>
      </w:tblPr>
      <w:tblGrid>
        <w:gridCol w:w="3390"/>
        <w:gridCol w:w="2970"/>
        <w:gridCol w:w="1545"/>
      </w:tblGrid>
      <w:tr w:rsidR="00D75FF6" w:rsidRPr="00D75FF6" w14:paraId="73049D44" w14:textId="77777777" w:rsidTr="00D75FF6">
        <w:trPr>
          <w:tblCellSpacing w:w="0" w:type="dxa"/>
          <w:jc w:val="center"/>
        </w:trPr>
        <w:tc>
          <w:tcPr>
            <w:tcW w:w="3390" w:type="dxa"/>
            <w:tcBorders>
              <w:top w:val="outset" w:sz="6" w:space="0" w:color="auto"/>
              <w:left w:val="outset" w:sz="6" w:space="0" w:color="auto"/>
              <w:bottom w:val="outset" w:sz="6" w:space="0" w:color="auto"/>
              <w:right w:val="outset" w:sz="6" w:space="0" w:color="auto"/>
            </w:tcBorders>
            <w:vAlign w:val="center"/>
            <w:hideMark/>
          </w:tcPr>
          <w:p w14:paraId="0D5624D3"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(1)  Name and full address of operator:</w:t>
            </w:r>
          </w:p>
        </w:tc>
        <w:tc>
          <w:tcPr>
            <w:tcW w:w="2970" w:type="dxa"/>
            <w:tcBorders>
              <w:top w:val="outset" w:sz="6" w:space="0" w:color="auto"/>
              <w:left w:val="outset" w:sz="6" w:space="0" w:color="auto"/>
              <w:bottom w:val="outset" w:sz="6" w:space="0" w:color="auto"/>
              <w:right w:val="outset" w:sz="6" w:space="0" w:color="auto"/>
            </w:tcBorders>
            <w:vAlign w:val="center"/>
            <w:hideMark/>
          </w:tcPr>
          <w:p w14:paraId="3CCF67DA"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b/>
                <w:bCs/>
                <w:sz w:val="28"/>
                <w:szCs w:val="28"/>
              </w:rPr>
              <w:t>Month/Year:</w:t>
            </w:r>
          </w:p>
        </w:tc>
        <w:tc>
          <w:tcPr>
            <w:tcW w:w="1545" w:type="dxa"/>
            <w:tcBorders>
              <w:top w:val="outset" w:sz="6" w:space="0" w:color="auto"/>
              <w:left w:val="outset" w:sz="6" w:space="0" w:color="auto"/>
              <w:bottom w:val="outset" w:sz="6" w:space="0" w:color="auto"/>
              <w:right w:val="outset" w:sz="6" w:space="0" w:color="auto"/>
            </w:tcBorders>
            <w:vAlign w:val="center"/>
            <w:hideMark/>
          </w:tcPr>
          <w:p w14:paraId="7BCFEEAF"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 </w:t>
            </w:r>
          </w:p>
        </w:tc>
      </w:tr>
      <w:tr w:rsidR="00D75FF6" w:rsidRPr="00D75FF6" w14:paraId="77577EE9" w14:textId="77777777" w:rsidTr="00D75FF6">
        <w:trPr>
          <w:tblCellSpacing w:w="0" w:type="dxa"/>
          <w:jc w:val="center"/>
        </w:trPr>
        <w:tc>
          <w:tcPr>
            <w:tcW w:w="3390" w:type="dxa"/>
            <w:tcBorders>
              <w:top w:val="outset" w:sz="6" w:space="0" w:color="auto"/>
              <w:left w:val="outset" w:sz="6" w:space="0" w:color="auto"/>
              <w:bottom w:val="outset" w:sz="6" w:space="0" w:color="auto"/>
              <w:right w:val="outset" w:sz="6" w:space="0" w:color="auto"/>
            </w:tcBorders>
            <w:vAlign w:val="center"/>
            <w:hideMark/>
          </w:tcPr>
          <w:p w14:paraId="131236E9"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 </w:t>
            </w:r>
          </w:p>
        </w:tc>
        <w:tc>
          <w:tcPr>
            <w:tcW w:w="2970" w:type="dxa"/>
            <w:tcBorders>
              <w:top w:val="outset" w:sz="6" w:space="0" w:color="auto"/>
              <w:left w:val="outset" w:sz="6" w:space="0" w:color="auto"/>
              <w:bottom w:val="outset" w:sz="6" w:space="0" w:color="auto"/>
              <w:right w:val="outset" w:sz="6" w:space="0" w:color="auto"/>
            </w:tcBorders>
            <w:vAlign w:val="center"/>
            <w:hideMark/>
          </w:tcPr>
          <w:p w14:paraId="3CD15034"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b/>
                <w:bCs/>
                <w:sz w:val="28"/>
                <w:szCs w:val="28"/>
              </w:rPr>
              <w:t>Tourism Industry Category</w:t>
            </w:r>
          </w:p>
        </w:tc>
        <w:tc>
          <w:tcPr>
            <w:tcW w:w="1545" w:type="dxa"/>
            <w:tcBorders>
              <w:top w:val="outset" w:sz="6" w:space="0" w:color="auto"/>
              <w:left w:val="outset" w:sz="6" w:space="0" w:color="auto"/>
              <w:bottom w:val="outset" w:sz="6" w:space="0" w:color="auto"/>
              <w:right w:val="outset" w:sz="6" w:space="0" w:color="auto"/>
            </w:tcBorders>
            <w:vAlign w:val="center"/>
            <w:hideMark/>
          </w:tcPr>
          <w:p w14:paraId="44FEA046"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 </w:t>
            </w:r>
          </w:p>
        </w:tc>
      </w:tr>
      <w:tr w:rsidR="00D75FF6" w:rsidRPr="00D75FF6" w14:paraId="66F22089" w14:textId="77777777" w:rsidTr="00D75FF6">
        <w:trPr>
          <w:tblCellSpacing w:w="0" w:type="dxa"/>
          <w:jc w:val="center"/>
        </w:trPr>
        <w:tc>
          <w:tcPr>
            <w:tcW w:w="3390" w:type="dxa"/>
            <w:tcBorders>
              <w:top w:val="outset" w:sz="6" w:space="0" w:color="auto"/>
              <w:left w:val="outset" w:sz="6" w:space="0" w:color="auto"/>
              <w:bottom w:val="outset" w:sz="6" w:space="0" w:color="auto"/>
              <w:right w:val="outset" w:sz="6" w:space="0" w:color="auto"/>
            </w:tcBorders>
            <w:vAlign w:val="center"/>
            <w:hideMark/>
          </w:tcPr>
          <w:p w14:paraId="72AC968B"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 </w:t>
            </w:r>
          </w:p>
        </w:tc>
        <w:tc>
          <w:tcPr>
            <w:tcW w:w="2970" w:type="dxa"/>
            <w:tcBorders>
              <w:top w:val="outset" w:sz="6" w:space="0" w:color="auto"/>
              <w:left w:val="outset" w:sz="6" w:space="0" w:color="auto"/>
              <w:bottom w:val="outset" w:sz="6" w:space="0" w:color="auto"/>
              <w:right w:val="outset" w:sz="6" w:space="0" w:color="auto"/>
            </w:tcBorders>
            <w:vAlign w:val="center"/>
            <w:hideMark/>
          </w:tcPr>
          <w:p w14:paraId="621853E5"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Accommodation, Food and Beverage</w:t>
            </w:r>
          </w:p>
        </w:tc>
        <w:tc>
          <w:tcPr>
            <w:tcW w:w="1545" w:type="dxa"/>
            <w:tcBorders>
              <w:top w:val="outset" w:sz="6" w:space="0" w:color="auto"/>
              <w:left w:val="outset" w:sz="6" w:space="0" w:color="auto"/>
              <w:bottom w:val="outset" w:sz="6" w:space="0" w:color="auto"/>
              <w:right w:val="outset" w:sz="6" w:space="0" w:color="auto"/>
            </w:tcBorders>
            <w:vAlign w:val="center"/>
            <w:hideMark/>
          </w:tcPr>
          <w:p w14:paraId="5A576CB4"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O</w:t>
            </w:r>
          </w:p>
        </w:tc>
      </w:tr>
      <w:tr w:rsidR="00D75FF6" w:rsidRPr="00D75FF6" w14:paraId="1815D11B" w14:textId="77777777" w:rsidTr="00D75FF6">
        <w:trPr>
          <w:tblCellSpacing w:w="0" w:type="dxa"/>
          <w:jc w:val="center"/>
        </w:trPr>
        <w:tc>
          <w:tcPr>
            <w:tcW w:w="3390" w:type="dxa"/>
            <w:tcBorders>
              <w:top w:val="outset" w:sz="6" w:space="0" w:color="auto"/>
              <w:left w:val="outset" w:sz="6" w:space="0" w:color="auto"/>
              <w:bottom w:val="outset" w:sz="6" w:space="0" w:color="auto"/>
              <w:right w:val="outset" w:sz="6" w:space="0" w:color="auto"/>
            </w:tcBorders>
            <w:vAlign w:val="center"/>
            <w:hideMark/>
          </w:tcPr>
          <w:p w14:paraId="71D71E3A"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 </w:t>
            </w:r>
          </w:p>
        </w:tc>
        <w:tc>
          <w:tcPr>
            <w:tcW w:w="2970" w:type="dxa"/>
            <w:tcBorders>
              <w:top w:val="outset" w:sz="6" w:space="0" w:color="auto"/>
              <w:left w:val="outset" w:sz="6" w:space="0" w:color="auto"/>
              <w:bottom w:val="outset" w:sz="6" w:space="0" w:color="auto"/>
              <w:right w:val="outset" w:sz="6" w:space="0" w:color="auto"/>
            </w:tcBorders>
            <w:vAlign w:val="center"/>
            <w:hideMark/>
          </w:tcPr>
          <w:p w14:paraId="64AF9DF0"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Tourism Marketing and Distribution</w:t>
            </w:r>
          </w:p>
        </w:tc>
        <w:tc>
          <w:tcPr>
            <w:tcW w:w="1545" w:type="dxa"/>
            <w:tcBorders>
              <w:top w:val="outset" w:sz="6" w:space="0" w:color="auto"/>
              <w:left w:val="outset" w:sz="6" w:space="0" w:color="auto"/>
              <w:bottom w:val="outset" w:sz="6" w:space="0" w:color="auto"/>
              <w:right w:val="outset" w:sz="6" w:space="0" w:color="auto"/>
            </w:tcBorders>
            <w:vAlign w:val="center"/>
            <w:hideMark/>
          </w:tcPr>
          <w:p w14:paraId="404AFE98"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O</w:t>
            </w:r>
          </w:p>
        </w:tc>
      </w:tr>
      <w:tr w:rsidR="00D75FF6" w:rsidRPr="00D75FF6" w14:paraId="55767BD4" w14:textId="77777777" w:rsidTr="00D75FF6">
        <w:trPr>
          <w:tblCellSpacing w:w="0" w:type="dxa"/>
          <w:jc w:val="center"/>
        </w:trPr>
        <w:tc>
          <w:tcPr>
            <w:tcW w:w="3390" w:type="dxa"/>
            <w:tcBorders>
              <w:top w:val="outset" w:sz="6" w:space="0" w:color="auto"/>
              <w:left w:val="outset" w:sz="6" w:space="0" w:color="auto"/>
              <w:bottom w:val="outset" w:sz="6" w:space="0" w:color="auto"/>
              <w:right w:val="outset" w:sz="6" w:space="0" w:color="auto"/>
            </w:tcBorders>
            <w:vAlign w:val="center"/>
            <w:hideMark/>
          </w:tcPr>
          <w:p w14:paraId="1803C204"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 </w:t>
            </w:r>
          </w:p>
        </w:tc>
        <w:tc>
          <w:tcPr>
            <w:tcW w:w="2970" w:type="dxa"/>
            <w:tcBorders>
              <w:top w:val="outset" w:sz="6" w:space="0" w:color="auto"/>
              <w:left w:val="outset" w:sz="6" w:space="0" w:color="auto"/>
              <w:bottom w:val="outset" w:sz="6" w:space="0" w:color="auto"/>
              <w:right w:val="outset" w:sz="6" w:space="0" w:color="auto"/>
            </w:tcBorders>
            <w:vAlign w:val="center"/>
            <w:hideMark/>
          </w:tcPr>
          <w:p w14:paraId="6336D8AF"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Tourism Activities</w:t>
            </w:r>
          </w:p>
        </w:tc>
        <w:tc>
          <w:tcPr>
            <w:tcW w:w="1545" w:type="dxa"/>
            <w:tcBorders>
              <w:top w:val="outset" w:sz="6" w:space="0" w:color="auto"/>
              <w:left w:val="outset" w:sz="6" w:space="0" w:color="auto"/>
              <w:bottom w:val="outset" w:sz="6" w:space="0" w:color="auto"/>
              <w:right w:val="outset" w:sz="6" w:space="0" w:color="auto"/>
            </w:tcBorders>
            <w:vAlign w:val="center"/>
            <w:hideMark/>
          </w:tcPr>
          <w:p w14:paraId="4A23AB7B"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O</w:t>
            </w:r>
          </w:p>
        </w:tc>
      </w:tr>
      <w:tr w:rsidR="00D75FF6" w:rsidRPr="00D75FF6" w14:paraId="51A9BA2B" w14:textId="77777777" w:rsidTr="00D75FF6">
        <w:trPr>
          <w:tblCellSpacing w:w="0" w:type="dxa"/>
          <w:jc w:val="center"/>
        </w:trPr>
        <w:tc>
          <w:tcPr>
            <w:tcW w:w="3390" w:type="dxa"/>
            <w:tcBorders>
              <w:top w:val="outset" w:sz="6" w:space="0" w:color="auto"/>
              <w:left w:val="outset" w:sz="6" w:space="0" w:color="auto"/>
              <w:bottom w:val="outset" w:sz="6" w:space="0" w:color="auto"/>
              <w:right w:val="outset" w:sz="6" w:space="0" w:color="auto"/>
            </w:tcBorders>
            <w:vAlign w:val="center"/>
            <w:hideMark/>
          </w:tcPr>
          <w:p w14:paraId="3D794E4E"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 </w:t>
            </w:r>
          </w:p>
        </w:tc>
        <w:tc>
          <w:tcPr>
            <w:tcW w:w="2970" w:type="dxa"/>
            <w:tcBorders>
              <w:top w:val="outset" w:sz="6" w:space="0" w:color="auto"/>
              <w:left w:val="outset" w:sz="6" w:space="0" w:color="auto"/>
              <w:bottom w:val="outset" w:sz="6" w:space="0" w:color="auto"/>
              <w:right w:val="outset" w:sz="6" w:space="0" w:color="auto"/>
            </w:tcBorders>
            <w:vAlign w:val="center"/>
            <w:hideMark/>
          </w:tcPr>
          <w:p w14:paraId="71BDDB74"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Tourism Transportation</w:t>
            </w:r>
          </w:p>
        </w:tc>
        <w:tc>
          <w:tcPr>
            <w:tcW w:w="1545" w:type="dxa"/>
            <w:tcBorders>
              <w:top w:val="outset" w:sz="6" w:space="0" w:color="auto"/>
              <w:left w:val="outset" w:sz="6" w:space="0" w:color="auto"/>
              <w:bottom w:val="outset" w:sz="6" w:space="0" w:color="auto"/>
              <w:right w:val="outset" w:sz="6" w:space="0" w:color="auto"/>
            </w:tcBorders>
            <w:vAlign w:val="center"/>
            <w:hideMark/>
          </w:tcPr>
          <w:p w14:paraId="1B98D82B"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O</w:t>
            </w:r>
          </w:p>
        </w:tc>
      </w:tr>
    </w:tbl>
    <w:p w14:paraId="7757E793" w14:textId="77777777" w:rsidR="00D75FF6" w:rsidRPr="00D75FF6" w:rsidRDefault="00D75FF6" w:rsidP="00D75FF6">
      <w:pPr>
        <w:spacing w:after="0" w:line="240" w:lineRule="auto"/>
        <w:jc w:val="center"/>
        <w:rPr>
          <w:rFonts w:ascii="Calibri" w:eastAsia="Times New Roman" w:hAnsi="Calibri" w:cs="Calibri"/>
          <w:vanish/>
          <w:sz w:val="28"/>
          <w:szCs w:val="28"/>
        </w:rPr>
      </w:pPr>
    </w:p>
    <w:tbl>
      <w:tblPr>
        <w:tblW w:w="0" w:type="auto"/>
        <w:jc w:val="center"/>
        <w:tblCellSpacing w:w="0" w:type="dxa"/>
        <w:tblCellMar>
          <w:top w:w="20" w:type="dxa"/>
          <w:left w:w="20" w:type="dxa"/>
          <w:bottom w:w="20" w:type="dxa"/>
          <w:right w:w="20" w:type="dxa"/>
        </w:tblCellMar>
        <w:tblLook w:val="04A0" w:firstRow="1" w:lastRow="0" w:firstColumn="1" w:lastColumn="0" w:noHBand="0" w:noVBand="1"/>
      </w:tblPr>
      <w:tblGrid>
        <w:gridCol w:w="7935"/>
      </w:tblGrid>
      <w:tr w:rsidR="00D75FF6" w:rsidRPr="00D75FF6" w14:paraId="1D6BEA27" w14:textId="77777777" w:rsidTr="00D75FF6">
        <w:trPr>
          <w:tblCellSpacing w:w="0" w:type="dxa"/>
          <w:jc w:val="center"/>
        </w:trPr>
        <w:tc>
          <w:tcPr>
            <w:tcW w:w="7935" w:type="dxa"/>
            <w:vAlign w:val="center"/>
            <w:hideMark/>
          </w:tcPr>
          <w:p w14:paraId="025BD816"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(2)  RECONCILIATION OF FOREIGN CURRENCY RECEIPTS BANKED</w:t>
            </w:r>
          </w:p>
          <w:p w14:paraId="187D63D7"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b/>
                <w:bCs/>
                <w:sz w:val="28"/>
                <w:szCs w:val="28"/>
              </w:rPr>
              <w:t>(Value to be stated in Zimbabwe dollars).</w:t>
            </w:r>
          </w:p>
        </w:tc>
      </w:tr>
    </w:tbl>
    <w:p w14:paraId="5002A9BE" w14:textId="77777777" w:rsidR="00D75FF6" w:rsidRPr="00D75FF6" w:rsidRDefault="00D75FF6" w:rsidP="00D75FF6">
      <w:pPr>
        <w:spacing w:after="0" w:line="240" w:lineRule="auto"/>
        <w:jc w:val="center"/>
        <w:rPr>
          <w:rFonts w:ascii="Calibri" w:eastAsia="Times New Roman" w:hAnsi="Calibri" w:cs="Calibri"/>
          <w:vanish/>
          <w:sz w:val="28"/>
          <w:szCs w:val="28"/>
        </w:rPr>
      </w:pP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20" w:type="dxa"/>
          <w:left w:w="20" w:type="dxa"/>
          <w:bottom w:w="20" w:type="dxa"/>
          <w:right w:w="20" w:type="dxa"/>
        </w:tblCellMar>
        <w:tblLook w:val="04A0" w:firstRow="1" w:lastRow="0" w:firstColumn="1" w:lastColumn="0" w:noHBand="0" w:noVBand="1"/>
      </w:tblPr>
      <w:tblGrid>
        <w:gridCol w:w="4815"/>
        <w:gridCol w:w="840"/>
        <w:gridCol w:w="1125"/>
        <w:gridCol w:w="1125"/>
      </w:tblGrid>
      <w:tr w:rsidR="00D75FF6" w:rsidRPr="00D75FF6" w14:paraId="08B3248C" w14:textId="77777777" w:rsidTr="00D75FF6">
        <w:trPr>
          <w:tblCellSpacing w:w="0" w:type="dxa"/>
          <w:jc w:val="center"/>
        </w:trPr>
        <w:tc>
          <w:tcPr>
            <w:tcW w:w="4815" w:type="dxa"/>
            <w:tcBorders>
              <w:top w:val="outset" w:sz="6" w:space="0" w:color="auto"/>
              <w:left w:val="outset" w:sz="6" w:space="0" w:color="auto"/>
              <w:bottom w:val="outset" w:sz="6" w:space="0" w:color="auto"/>
              <w:right w:val="outset" w:sz="6" w:space="0" w:color="auto"/>
            </w:tcBorders>
            <w:vAlign w:val="center"/>
            <w:hideMark/>
          </w:tcPr>
          <w:p w14:paraId="1136B41F"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Total receipts</w:t>
            </w:r>
          </w:p>
        </w:tc>
        <w:tc>
          <w:tcPr>
            <w:tcW w:w="840" w:type="dxa"/>
            <w:tcBorders>
              <w:top w:val="outset" w:sz="6" w:space="0" w:color="auto"/>
              <w:left w:val="outset" w:sz="6" w:space="0" w:color="auto"/>
              <w:bottom w:val="outset" w:sz="6" w:space="0" w:color="auto"/>
              <w:right w:val="outset" w:sz="6" w:space="0" w:color="auto"/>
            </w:tcBorders>
            <w:vAlign w:val="center"/>
            <w:hideMark/>
          </w:tcPr>
          <w:p w14:paraId="7AA8B16C" w14:textId="77777777" w:rsidR="00D75FF6" w:rsidRPr="00D75FF6" w:rsidRDefault="00D75FF6" w:rsidP="00D75FF6">
            <w:pPr>
              <w:spacing w:after="150" w:line="240" w:lineRule="auto"/>
              <w:jc w:val="right"/>
              <w:rPr>
                <w:rFonts w:ascii="Calibri" w:eastAsia="Times New Roman" w:hAnsi="Calibri" w:cs="Calibri"/>
                <w:sz w:val="28"/>
                <w:szCs w:val="28"/>
              </w:rPr>
            </w:pPr>
            <w:r w:rsidRPr="00D75FF6">
              <w:rPr>
                <w:rFonts w:ascii="Calibri" w:eastAsia="Times New Roman" w:hAnsi="Calibri" w:cs="Calibri"/>
                <w:sz w:val="28"/>
                <w:szCs w:val="28"/>
              </w:rPr>
              <w:t>(i)</w:t>
            </w:r>
          </w:p>
        </w:tc>
        <w:tc>
          <w:tcPr>
            <w:tcW w:w="1125" w:type="dxa"/>
            <w:tcBorders>
              <w:top w:val="outset" w:sz="6" w:space="0" w:color="auto"/>
              <w:left w:val="outset" w:sz="6" w:space="0" w:color="auto"/>
              <w:bottom w:val="outset" w:sz="6" w:space="0" w:color="auto"/>
              <w:right w:val="outset" w:sz="6" w:space="0" w:color="auto"/>
            </w:tcBorders>
            <w:vAlign w:val="center"/>
            <w:hideMark/>
          </w:tcPr>
          <w:p w14:paraId="34AB63DC"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 </w:t>
            </w:r>
          </w:p>
        </w:tc>
        <w:tc>
          <w:tcPr>
            <w:tcW w:w="1125" w:type="dxa"/>
            <w:tcBorders>
              <w:top w:val="outset" w:sz="6" w:space="0" w:color="auto"/>
              <w:left w:val="outset" w:sz="6" w:space="0" w:color="auto"/>
              <w:bottom w:val="outset" w:sz="6" w:space="0" w:color="auto"/>
              <w:right w:val="outset" w:sz="6" w:space="0" w:color="auto"/>
            </w:tcBorders>
            <w:vAlign w:val="center"/>
            <w:hideMark/>
          </w:tcPr>
          <w:p w14:paraId="2E22D0DB"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 </w:t>
            </w:r>
          </w:p>
        </w:tc>
      </w:tr>
      <w:tr w:rsidR="00D75FF6" w:rsidRPr="00D75FF6" w14:paraId="0E6723F9" w14:textId="77777777" w:rsidTr="00D75FF6">
        <w:trPr>
          <w:tblCellSpacing w:w="0" w:type="dxa"/>
          <w:jc w:val="center"/>
        </w:trPr>
        <w:tc>
          <w:tcPr>
            <w:tcW w:w="4815" w:type="dxa"/>
            <w:tcBorders>
              <w:top w:val="outset" w:sz="6" w:space="0" w:color="auto"/>
              <w:left w:val="outset" w:sz="6" w:space="0" w:color="auto"/>
              <w:bottom w:val="outset" w:sz="6" w:space="0" w:color="auto"/>
              <w:right w:val="outset" w:sz="6" w:space="0" w:color="auto"/>
            </w:tcBorders>
            <w:vAlign w:val="center"/>
            <w:hideMark/>
          </w:tcPr>
          <w:p w14:paraId="5B8DD12B"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i/>
                <w:iCs/>
                <w:sz w:val="28"/>
                <w:szCs w:val="28"/>
              </w:rPr>
              <w:t xml:space="preserve">Less: </w:t>
            </w:r>
            <w:r w:rsidRPr="00D75FF6">
              <w:rPr>
                <w:rFonts w:ascii="Calibri" w:eastAsia="Times New Roman" w:hAnsi="Calibri" w:cs="Calibri"/>
                <w:sz w:val="28"/>
                <w:szCs w:val="28"/>
              </w:rPr>
              <w:t>Local receipts</w:t>
            </w:r>
          </w:p>
        </w:tc>
        <w:tc>
          <w:tcPr>
            <w:tcW w:w="840" w:type="dxa"/>
            <w:tcBorders>
              <w:top w:val="outset" w:sz="6" w:space="0" w:color="auto"/>
              <w:left w:val="outset" w:sz="6" w:space="0" w:color="auto"/>
              <w:bottom w:val="outset" w:sz="6" w:space="0" w:color="auto"/>
              <w:right w:val="outset" w:sz="6" w:space="0" w:color="auto"/>
            </w:tcBorders>
            <w:vAlign w:val="center"/>
            <w:hideMark/>
          </w:tcPr>
          <w:p w14:paraId="6A9E554E" w14:textId="77777777" w:rsidR="00D75FF6" w:rsidRPr="00D75FF6" w:rsidRDefault="00D75FF6" w:rsidP="00D75FF6">
            <w:pPr>
              <w:spacing w:after="150" w:line="240" w:lineRule="auto"/>
              <w:jc w:val="right"/>
              <w:rPr>
                <w:rFonts w:ascii="Calibri" w:eastAsia="Times New Roman" w:hAnsi="Calibri" w:cs="Calibri"/>
                <w:sz w:val="28"/>
                <w:szCs w:val="28"/>
              </w:rPr>
            </w:pPr>
            <w:r w:rsidRPr="00D75FF6">
              <w:rPr>
                <w:rFonts w:ascii="Calibri" w:eastAsia="Times New Roman" w:hAnsi="Calibri" w:cs="Calibri"/>
                <w:sz w:val="28"/>
                <w:szCs w:val="28"/>
              </w:rPr>
              <w:t>(ii)</w:t>
            </w:r>
          </w:p>
        </w:tc>
        <w:tc>
          <w:tcPr>
            <w:tcW w:w="1125" w:type="dxa"/>
            <w:tcBorders>
              <w:top w:val="outset" w:sz="6" w:space="0" w:color="auto"/>
              <w:left w:val="outset" w:sz="6" w:space="0" w:color="auto"/>
              <w:bottom w:val="outset" w:sz="6" w:space="0" w:color="auto"/>
              <w:right w:val="outset" w:sz="6" w:space="0" w:color="auto"/>
            </w:tcBorders>
            <w:vAlign w:val="center"/>
            <w:hideMark/>
          </w:tcPr>
          <w:p w14:paraId="573B86BF"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 </w:t>
            </w:r>
          </w:p>
        </w:tc>
        <w:tc>
          <w:tcPr>
            <w:tcW w:w="1125" w:type="dxa"/>
            <w:tcBorders>
              <w:top w:val="outset" w:sz="6" w:space="0" w:color="auto"/>
              <w:left w:val="outset" w:sz="6" w:space="0" w:color="auto"/>
              <w:bottom w:val="outset" w:sz="6" w:space="0" w:color="auto"/>
              <w:right w:val="outset" w:sz="6" w:space="0" w:color="auto"/>
            </w:tcBorders>
            <w:vAlign w:val="center"/>
            <w:hideMark/>
          </w:tcPr>
          <w:p w14:paraId="21AD3F6E"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 </w:t>
            </w:r>
          </w:p>
        </w:tc>
      </w:tr>
      <w:tr w:rsidR="00D75FF6" w:rsidRPr="00D75FF6" w14:paraId="09F12E8B" w14:textId="77777777" w:rsidTr="00D75FF6">
        <w:trPr>
          <w:tblCellSpacing w:w="0" w:type="dxa"/>
          <w:jc w:val="center"/>
        </w:trPr>
        <w:tc>
          <w:tcPr>
            <w:tcW w:w="4815" w:type="dxa"/>
            <w:tcBorders>
              <w:top w:val="outset" w:sz="6" w:space="0" w:color="auto"/>
              <w:left w:val="outset" w:sz="6" w:space="0" w:color="auto"/>
              <w:bottom w:val="outset" w:sz="6" w:space="0" w:color="auto"/>
              <w:right w:val="outset" w:sz="6" w:space="0" w:color="auto"/>
            </w:tcBorders>
            <w:vAlign w:val="center"/>
            <w:hideMark/>
          </w:tcPr>
          <w:p w14:paraId="25DBC619"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lastRenderedPageBreak/>
              <w:t>Total foreign currency receipts from defined operators</w:t>
            </w:r>
          </w:p>
        </w:tc>
        <w:tc>
          <w:tcPr>
            <w:tcW w:w="840" w:type="dxa"/>
            <w:tcBorders>
              <w:top w:val="outset" w:sz="6" w:space="0" w:color="auto"/>
              <w:left w:val="outset" w:sz="6" w:space="0" w:color="auto"/>
              <w:bottom w:val="outset" w:sz="6" w:space="0" w:color="auto"/>
              <w:right w:val="outset" w:sz="6" w:space="0" w:color="auto"/>
            </w:tcBorders>
            <w:vAlign w:val="center"/>
            <w:hideMark/>
          </w:tcPr>
          <w:p w14:paraId="7B4B8139" w14:textId="77777777" w:rsidR="00D75FF6" w:rsidRPr="00D75FF6" w:rsidRDefault="00D75FF6" w:rsidP="00D75FF6">
            <w:pPr>
              <w:spacing w:after="150" w:line="240" w:lineRule="auto"/>
              <w:jc w:val="right"/>
              <w:rPr>
                <w:rFonts w:ascii="Calibri" w:eastAsia="Times New Roman" w:hAnsi="Calibri" w:cs="Calibri"/>
                <w:sz w:val="28"/>
                <w:szCs w:val="28"/>
              </w:rPr>
            </w:pPr>
            <w:r w:rsidRPr="00D75FF6">
              <w:rPr>
                <w:rFonts w:ascii="Calibri" w:eastAsia="Times New Roman" w:hAnsi="Calibri" w:cs="Calibri"/>
                <w:sz w:val="28"/>
                <w:szCs w:val="28"/>
              </w:rPr>
              <w:t>(iii)</w:t>
            </w:r>
          </w:p>
        </w:tc>
        <w:tc>
          <w:tcPr>
            <w:tcW w:w="1125" w:type="dxa"/>
            <w:tcBorders>
              <w:top w:val="outset" w:sz="6" w:space="0" w:color="auto"/>
              <w:left w:val="outset" w:sz="6" w:space="0" w:color="auto"/>
              <w:bottom w:val="outset" w:sz="6" w:space="0" w:color="auto"/>
              <w:right w:val="outset" w:sz="6" w:space="0" w:color="auto"/>
            </w:tcBorders>
            <w:vAlign w:val="center"/>
            <w:hideMark/>
          </w:tcPr>
          <w:p w14:paraId="1AA9673D"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 </w:t>
            </w:r>
          </w:p>
        </w:tc>
        <w:tc>
          <w:tcPr>
            <w:tcW w:w="1125" w:type="dxa"/>
            <w:tcBorders>
              <w:top w:val="outset" w:sz="6" w:space="0" w:color="auto"/>
              <w:left w:val="outset" w:sz="6" w:space="0" w:color="auto"/>
              <w:bottom w:val="outset" w:sz="6" w:space="0" w:color="auto"/>
              <w:right w:val="outset" w:sz="6" w:space="0" w:color="auto"/>
            </w:tcBorders>
            <w:vAlign w:val="center"/>
            <w:hideMark/>
          </w:tcPr>
          <w:p w14:paraId="6FEA48A1"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 </w:t>
            </w:r>
          </w:p>
        </w:tc>
      </w:tr>
      <w:tr w:rsidR="00D75FF6" w:rsidRPr="00D75FF6" w14:paraId="7644B541" w14:textId="77777777" w:rsidTr="00D75FF6">
        <w:trPr>
          <w:tblCellSpacing w:w="0" w:type="dxa"/>
          <w:jc w:val="center"/>
        </w:trPr>
        <w:tc>
          <w:tcPr>
            <w:tcW w:w="4815" w:type="dxa"/>
            <w:tcBorders>
              <w:top w:val="outset" w:sz="6" w:space="0" w:color="auto"/>
              <w:left w:val="outset" w:sz="6" w:space="0" w:color="auto"/>
              <w:bottom w:val="outset" w:sz="6" w:space="0" w:color="auto"/>
              <w:right w:val="outset" w:sz="6" w:space="0" w:color="auto"/>
            </w:tcBorders>
            <w:vAlign w:val="center"/>
            <w:hideMark/>
          </w:tcPr>
          <w:p w14:paraId="04934D43"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i/>
                <w:iCs/>
                <w:sz w:val="28"/>
                <w:szCs w:val="28"/>
              </w:rPr>
              <w:t xml:space="preserve">Less: </w:t>
            </w:r>
            <w:r w:rsidRPr="00D75FF6">
              <w:rPr>
                <w:rFonts w:ascii="Calibri" w:eastAsia="Times New Roman" w:hAnsi="Calibri" w:cs="Calibri"/>
                <w:sz w:val="28"/>
                <w:szCs w:val="28"/>
              </w:rPr>
              <w:t>Foreign currency receipts to defined operators</w:t>
            </w:r>
          </w:p>
        </w:tc>
        <w:tc>
          <w:tcPr>
            <w:tcW w:w="840" w:type="dxa"/>
            <w:tcBorders>
              <w:top w:val="outset" w:sz="6" w:space="0" w:color="auto"/>
              <w:left w:val="outset" w:sz="6" w:space="0" w:color="auto"/>
              <w:bottom w:val="outset" w:sz="6" w:space="0" w:color="auto"/>
              <w:right w:val="outset" w:sz="6" w:space="0" w:color="auto"/>
            </w:tcBorders>
            <w:vAlign w:val="center"/>
            <w:hideMark/>
          </w:tcPr>
          <w:p w14:paraId="2207B0C0" w14:textId="77777777" w:rsidR="00D75FF6" w:rsidRPr="00D75FF6" w:rsidRDefault="00D75FF6" w:rsidP="00D75FF6">
            <w:pPr>
              <w:spacing w:after="150" w:line="240" w:lineRule="auto"/>
              <w:jc w:val="right"/>
              <w:rPr>
                <w:rFonts w:ascii="Calibri" w:eastAsia="Times New Roman" w:hAnsi="Calibri" w:cs="Calibri"/>
                <w:sz w:val="28"/>
                <w:szCs w:val="28"/>
              </w:rPr>
            </w:pPr>
            <w:r w:rsidRPr="00D75FF6">
              <w:rPr>
                <w:rFonts w:ascii="Calibri" w:eastAsia="Times New Roman" w:hAnsi="Calibri" w:cs="Calibri"/>
                <w:sz w:val="28"/>
                <w:szCs w:val="28"/>
              </w:rPr>
              <w:t>(iv)</w:t>
            </w:r>
          </w:p>
        </w:tc>
        <w:tc>
          <w:tcPr>
            <w:tcW w:w="1125" w:type="dxa"/>
            <w:tcBorders>
              <w:top w:val="outset" w:sz="6" w:space="0" w:color="auto"/>
              <w:left w:val="outset" w:sz="6" w:space="0" w:color="auto"/>
              <w:bottom w:val="outset" w:sz="6" w:space="0" w:color="auto"/>
              <w:right w:val="outset" w:sz="6" w:space="0" w:color="auto"/>
            </w:tcBorders>
            <w:vAlign w:val="center"/>
            <w:hideMark/>
          </w:tcPr>
          <w:p w14:paraId="1C146C13"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 </w:t>
            </w:r>
          </w:p>
        </w:tc>
        <w:tc>
          <w:tcPr>
            <w:tcW w:w="1125" w:type="dxa"/>
            <w:tcBorders>
              <w:top w:val="outset" w:sz="6" w:space="0" w:color="auto"/>
              <w:left w:val="outset" w:sz="6" w:space="0" w:color="auto"/>
              <w:bottom w:val="outset" w:sz="6" w:space="0" w:color="auto"/>
              <w:right w:val="outset" w:sz="6" w:space="0" w:color="auto"/>
            </w:tcBorders>
            <w:vAlign w:val="center"/>
            <w:hideMark/>
          </w:tcPr>
          <w:p w14:paraId="5682E2D4"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 </w:t>
            </w:r>
          </w:p>
        </w:tc>
      </w:tr>
      <w:tr w:rsidR="00D75FF6" w:rsidRPr="00D75FF6" w14:paraId="0607C064" w14:textId="77777777" w:rsidTr="00D75FF6">
        <w:trPr>
          <w:tblCellSpacing w:w="0" w:type="dxa"/>
          <w:jc w:val="center"/>
        </w:trPr>
        <w:tc>
          <w:tcPr>
            <w:tcW w:w="4815" w:type="dxa"/>
            <w:tcBorders>
              <w:top w:val="outset" w:sz="6" w:space="0" w:color="auto"/>
              <w:left w:val="outset" w:sz="6" w:space="0" w:color="auto"/>
              <w:bottom w:val="outset" w:sz="6" w:space="0" w:color="auto"/>
              <w:right w:val="outset" w:sz="6" w:space="0" w:color="auto"/>
            </w:tcBorders>
            <w:vAlign w:val="center"/>
            <w:hideMark/>
          </w:tcPr>
          <w:p w14:paraId="44EA8170"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Total foreign currency receipts banked</w:t>
            </w:r>
          </w:p>
        </w:tc>
        <w:tc>
          <w:tcPr>
            <w:tcW w:w="840" w:type="dxa"/>
            <w:tcBorders>
              <w:top w:val="outset" w:sz="6" w:space="0" w:color="auto"/>
              <w:left w:val="outset" w:sz="6" w:space="0" w:color="auto"/>
              <w:bottom w:val="outset" w:sz="6" w:space="0" w:color="auto"/>
              <w:right w:val="outset" w:sz="6" w:space="0" w:color="auto"/>
            </w:tcBorders>
            <w:vAlign w:val="center"/>
            <w:hideMark/>
          </w:tcPr>
          <w:p w14:paraId="73748538" w14:textId="77777777" w:rsidR="00D75FF6" w:rsidRPr="00D75FF6" w:rsidRDefault="00D75FF6" w:rsidP="00D75FF6">
            <w:pPr>
              <w:spacing w:after="150" w:line="240" w:lineRule="auto"/>
              <w:jc w:val="right"/>
              <w:rPr>
                <w:rFonts w:ascii="Calibri" w:eastAsia="Times New Roman" w:hAnsi="Calibri" w:cs="Calibri"/>
                <w:sz w:val="28"/>
                <w:szCs w:val="28"/>
              </w:rPr>
            </w:pPr>
            <w:r w:rsidRPr="00D75FF6">
              <w:rPr>
                <w:rFonts w:ascii="Calibri" w:eastAsia="Times New Roman" w:hAnsi="Calibri" w:cs="Calibri"/>
                <w:sz w:val="28"/>
                <w:szCs w:val="28"/>
              </w:rPr>
              <w:t>(v)</w:t>
            </w:r>
          </w:p>
        </w:tc>
        <w:tc>
          <w:tcPr>
            <w:tcW w:w="1125" w:type="dxa"/>
            <w:tcBorders>
              <w:top w:val="outset" w:sz="6" w:space="0" w:color="auto"/>
              <w:left w:val="outset" w:sz="6" w:space="0" w:color="auto"/>
              <w:bottom w:val="outset" w:sz="6" w:space="0" w:color="auto"/>
              <w:right w:val="outset" w:sz="6" w:space="0" w:color="auto"/>
            </w:tcBorders>
            <w:vAlign w:val="center"/>
            <w:hideMark/>
          </w:tcPr>
          <w:p w14:paraId="5827A5E3"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 </w:t>
            </w:r>
          </w:p>
        </w:tc>
        <w:tc>
          <w:tcPr>
            <w:tcW w:w="1125" w:type="dxa"/>
            <w:tcBorders>
              <w:top w:val="outset" w:sz="6" w:space="0" w:color="auto"/>
              <w:left w:val="outset" w:sz="6" w:space="0" w:color="auto"/>
              <w:bottom w:val="outset" w:sz="6" w:space="0" w:color="auto"/>
              <w:right w:val="outset" w:sz="6" w:space="0" w:color="auto"/>
            </w:tcBorders>
            <w:vAlign w:val="center"/>
            <w:hideMark/>
          </w:tcPr>
          <w:p w14:paraId="0413C8B7"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b/>
                <w:bCs/>
                <w:sz w:val="28"/>
                <w:szCs w:val="28"/>
              </w:rPr>
              <w:t>A</w:t>
            </w:r>
          </w:p>
        </w:tc>
      </w:tr>
      <w:tr w:rsidR="00D75FF6" w:rsidRPr="00D75FF6" w14:paraId="36959945" w14:textId="77777777" w:rsidTr="00D75FF6">
        <w:trPr>
          <w:tblCellSpacing w:w="0" w:type="dxa"/>
          <w:jc w:val="center"/>
        </w:trPr>
        <w:tc>
          <w:tcPr>
            <w:tcW w:w="4815" w:type="dxa"/>
            <w:tcBorders>
              <w:top w:val="outset" w:sz="6" w:space="0" w:color="auto"/>
              <w:left w:val="outset" w:sz="6" w:space="0" w:color="auto"/>
              <w:bottom w:val="outset" w:sz="6" w:space="0" w:color="auto"/>
              <w:right w:val="outset" w:sz="6" w:space="0" w:color="auto"/>
            </w:tcBorders>
            <w:vAlign w:val="center"/>
            <w:hideMark/>
          </w:tcPr>
          <w:p w14:paraId="726C80BC"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Net foreign content percentage (</w:t>
            </w:r>
            <w:r w:rsidRPr="00D75FF6">
              <w:rPr>
                <w:rFonts w:ascii="Calibri" w:eastAsia="Times New Roman" w:hAnsi="Calibri" w:cs="Calibri"/>
                <w:i/>
                <w:iCs/>
                <w:sz w:val="28"/>
                <w:szCs w:val="28"/>
              </w:rPr>
              <w:t>Total foreign receipts/</w:t>
            </w:r>
          </w:p>
        </w:tc>
        <w:tc>
          <w:tcPr>
            <w:tcW w:w="840" w:type="dxa"/>
            <w:tcBorders>
              <w:top w:val="outset" w:sz="6" w:space="0" w:color="auto"/>
              <w:left w:val="outset" w:sz="6" w:space="0" w:color="auto"/>
              <w:bottom w:val="outset" w:sz="6" w:space="0" w:color="auto"/>
              <w:right w:val="outset" w:sz="6" w:space="0" w:color="auto"/>
            </w:tcBorders>
            <w:vAlign w:val="center"/>
            <w:hideMark/>
          </w:tcPr>
          <w:p w14:paraId="4793A648"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 </w:t>
            </w:r>
          </w:p>
        </w:tc>
        <w:tc>
          <w:tcPr>
            <w:tcW w:w="1125" w:type="dxa"/>
            <w:tcBorders>
              <w:top w:val="outset" w:sz="6" w:space="0" w:color="auto"/>
              <w:left w:val="outset" w:sz="6" w:space="0" w:color="auto"/>
              <w:bottom w:val="outset" w:sz="6" w:space="0" w:color="auto"/>
              <w:right w:val="outset" w:sz="6" w:space="0" w:color="auto"/>
            </w:tcBorders>
            <w:vAlign w:val="center"/>
            <w:hideMark/>
          </w:tcPr>
          <w:p w14:paraId="065EE6E9"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 </w:t>
            </w:r>
          </w:p>
        </w:tc>
        <w:tc>
          <w:tcPr>
            <w:tcW w:w="1125" w:type="dxa"/>
            <w:tcBorders>
              <w:top w:val="outset" w:sz="6" w:space="0" w:color="auto"/>
              <w:left w:val="outset" w:sz="6" w:space="0" w:color="auto"/>
              <w:bottom w:val="outset" w:sz="6" w:space="0" w:color="auto"/>
              <w:right w:val="outset" w:sz="6" w:space="0" w:color="auto"/>
            </w:tcBorders>
            <w:vAlign w:val="center"/>
            <w:hideMark/>
          </w:tcPr>
          <w:p w14:paraId="01CD2874"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 </w:t>
            </w:r>
          </w:p>
        </w:tc>
      </w:tr>
      <w:tr w:rsidR="00D75FF6" w:rsidRPr="00D75FF6" w14:paraId="125BEDF5" w14:textId="77777777" w:rsidTr="00D75FF6">
        <w:trPr>
          <w:tblCellSpacing w:w="0" w:type="dxa"/>
          <w:jc w:val="center"/>
        </w:trPr>
        <w:tc>
          <w:tcPr>
            <w:tcW w:w="4815" w:type="dxa"/>
            <w:tcBorders>
              <w:top w:val="outset" w:sz="6" w:space="0" w:color="auto"/>
              <w:left w:val="outset" w:sz="6" w:space="0" w:color="auto"/>
              <w:bottom w:val="outset" w:sz="6" w:space="0" w:color="auto"/>
              <w:right w:val="outset" w:sz="6" w:space="0" w:color="auto"/>
            </w:tcBorders>
            <w:vAlign w:val="center"/>
            <w:hideMark/>
          </w:tcPr>
          <w:p w14:paraId="2425CF93"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i/>
                <w:iCs/>
                <w:sz w:val="28"/>
                <w:szCs w:val="28"/>
              </w:rPr>
              <w:t>Total receipts * 100</w:t>
            </w:r>
            <w:r w:rsidRPr="00D75FF6">
              <w:rPr>
                <w:rFonts w:ascii="Calibri" w:eastAsia="Times New Roman" w:hAnsi="Calibri" w:cs="Calibri"/>
                <w:sz w:val="28"/>
                <w:szCs w:val="28"/>
              </w:rPr>
              <w:t>)</w:t>
            </w:r>
          </w:p>
        </w:tc>
        <w:tc>
          <w:tcPr>
            <w:tcW w:w="840" w:type="dxa"/>
            <w:tcBorders>
              <w:top w:val="outset" w:sz="6" w:space="0" w:color="auto"/>
              <w:left w:val="outset" w:sz="6" w:space="0" w:color="auto"/>
              <w:bottom w:val="outset" w:sz="6" w:space="0" w:color="auto"/>
              <w:right w:val="outset" w:sz="6" w:space="0" w:color="auto"/>
            </w:tcBorders>
            <w:vAlign w:val="center"/>
            <w:hideMark/>
          </w:tcPr>
          <w:p w14:paraId="59990D46"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 </w:t>
            </w:r>
          </w:p>
        </w:tc>
        <w:tc>
          <w:tcPr>
            <w:tcW w:w="1125" w:type="dxa"/>
            <w:tcBorders>
              <w:top w:val="outset" w:sz="6" w:space="0" w:color="auto"/>
              <w:left w:val="outset" w:sz="6" w:space="0" w:color="auto"/>
              <w:bottom w:val="outset" w:sz="6" w:space="0" w:color="auto"/>
              <w:right w:val="outset" w:sz="6" w:space="0" w:color="auto"/>
            </w:tcBorders>
            <w:vAlign w:val="center"/>
            <w:hideMark/>
          </w:tcPr>
          <w:p w14:paraId="5F9F0C39"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i/>
                <w:iCs/>
                <w:sz w:val="28"/>
                <w:szCs w:val="28"/>
              </w:rPr>
              <w:t>%</w:t>
            </w:r>
          </w:p>
        </w:tc>
        <w:tc>
          <w:tcPr>
            <w:tcW w:w="1125" w:type="dxa"/>
            <w:tcBorders>
              <w:top w:val="outset" w:sz="6" w:space="0" w:color="auto"/>
              <w:left w:val="outset" w:sz="6" w:space="0" w:color="auto"/>
              <w:bottom w:val="outset" w:sz="6" w:space="0" w:color="auto"/>
              <w:right w:val="outset" w:sz="6" w:space="0" w:color="auto"/>
            </w:tcBorders>
            <w:vAlign w:val="center"/>
            <w:hideMark/>
          </w:tcPr>
          <w:p w14:paraId="73A4BFB8"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 </w:t>
            </w:r>
          </w:p>
        </w:tc>
      </w:tr>
    </w:tbl>
    <w:p w14:paraId="6BC48A12" w14:textId="77777777" w:rsidR="00D75FF6" w:rsidRPr="00D75FF6" w:rsidRDefault="00D75FF6" w:rsidP="00D75FF6">
      <w:pPr>
        <w:spacing w:after="0" w:line="240" w:lineRule="auto"/>
        <w:jc w:val="center"/>
        <w:rPr>
          <w:rFonts w:ascii="Calibri" w:eastAsia="Times New Roman" w:hAnsi="Calibri" w:cs="Calibri"/>
          <w:vanish/>
          <w:sz w:val="28"/>
          <w:szCs w:val="28"/>
        </w:rPr>
      </w:pPr>
    </w:p>
    <w:tbl>
      <w:tblPr>
        <w:tblW w:w="0" w:type="auto"/>
        <w:jc w:val="center"/>
        <w:tblCellSpacing w:w="0" w:type="dxa"/>
        <w:tblCellMar>
          <w:top w:w="20" w:type="dxa"/>
          <w:left w:w="20" w:type="dxa"/>
          <w:bottom w:w="20" w:type="dxa"/>
          <w:right w:w="20" w:type="dxa"/>
        </w:tblCellMar>
        <w:tblLook w:val="04A0" w:firstRow="1" w:lastRow="0" w:firstColumn="1" w:lastColumn="0" w:noHBand="0" w:noVBand="1"/>
      </w:tblPr>
      <w:tblGrid>
        <w:gridCol w:w="7935"/>
      </w:tblGrid>
      <w:tr w:rsidR="00D75FF6" w:rsidRPr="00D75FF6" w14:paraId="3C5E36AA" w14:textId="77777777" w:rsidTr="00D75FF6">
        <w:trPr>
          <w:tblCellSpacing w:w="0" w:type="dxa"/>
          <w:jc w:val="center"/>
        </w:trPr>
        <w:tc>
          <w:tcPr>
            <w:tcW w:w="7935" w:type="dxa"/>
            <w:vAlign w:val="center"/>
            <w:hideMark/>
          </w:tcPr>
          <w:p w14:paraId="6DF1CBF9"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(3)  BREAKDOWN OF FOREIGN CURRENCY RECEIPTS BANKED FOR THE MONTH</w:t>
            </w:r>
          </w:p>
          <w:p w14:paraId="702AFDF9"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b/>
                <w:bCs/>
                <w:sz w:val="28"/>
                <w:szCs w:val="28"/>
              </w:rPr>
              <w:t>(Value to be stated in Zimbabwe dollars).</w:t>
            </w:r>
          </w:p>
        </w:tc>
      </w:tr>
    </w:tbl>
    <w:p w14:paraId="0563DF51" w14:textId="77777777" w:rsidR="00D75FF6" w:rsidRPr="00D75FF6" w:rsidRDefault="00D75FF6" w:rsidP="00D75FF6">
      <w:pPr>
        <w:spacing w:after="0" w:line="240" w:lineRule="auto"/>
        <w:jc w:val="center"/>
        <w:rPr>
          <w:rFonts w:ascii="Calibri" w:eastAsia="Times New Roman" w:hAnsi="Calibri" w:cs="Calibri"/>
          <w:vanish/>
          <w:sz w:val="28"/>
          <w:szCs w:val="28"/>
        </w:rPr>
      </w:pP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20" w:type="dxa"/>
          <w:left w:w="20" w:type="dxa"/>
          <w:bottom w:w="20" w:type="dxa"/>
          <w:right w:w="20" w:type="dxa"/>
        </w:tblCellMar>
        <w:tblLook w:val="04A0" w:firstRow="1" w:lastRow="0" w:firstColumn="1" w:lastColumn="0" w:noHBand="0" w:noVBand="1"/>
      </w:tblPr>
      <w:tblGrid>
        <w:gridCol w:w="4530"/>
        <w:gridCol w:w="840"/>
        <w:gridCol w:w="1410"/>
        <w:gridCol w:w="1125"/>
      </w:tblGrid>
      <w:tr w:rsidR="00D75FF6" w:rsidRPr="00D75FF6" w14:paraId="4DD5367A" w14:textId="77777777" w:rsidTr="00D75FF6">
        <w:trPr>
          <w:tblCellSpacing w:w="0" w:type="dxa"/>
          <w:jc w:val="center"/>
        </w:trPr>
        <w:tc>
          <w:tcPr>
            <w:tcW w:w="4530" w:type="dxa"/>
            <w:tcBorders>
              <w:top w:val="outset" w:sz="6" w:space="0" w:color="auto"/>
              <w:left w:val="outset" w:sz="6" w:space="0" w:color="auto"/>
              <w:bottom w:val="outset" w:sz="6" w:space="0" w:color="auto"/>
              <w:right w:val="outset" w:sz="6" w:space="0" w:color="auto"/>
            </w:tcBorders>
            <w:vAlign w:val="center"/>
            <w:hideMark/>
          </w:tcPr>
          <w:p w14:paraId="637AEBCF"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 </w:t>
            </w:r>
          </w:p>
        </w:tc>
        <w:tc>
          <w:tcPr>
            <w:tcW w:w="840" w:type="dxa"/>
            <w:tcBorders>
              <w:top w:val="outset" w:sz="6" w:space="0" w:color="auto"/>
              <w:left w:val="outset" w:sz="6" w:space="0" w:color="auto"/>
              <w:bottom w:val="outset" w:sz="6" w:space="0" w:color="auto"/>
              <w:right w:val="outset" w:sz="6" w:space="0" w:color="auto"/>
            </w:tcBorders>
            <w:vAlign w:val="center"/>
            <w:hideMark/>
          </w:tcPr>
          <w:p w14:paraId="7DB545AD" w14:textId="77777777" w:rsidR="00D75FF6" w:rsidRPr="00D75FF6" w:rsidRDefault="00D75FF6" w:rsidP="00D75FF6">
            <w:pPr>
              <w:spacing w:after="150" w:line="240" w:lineRule="auto"/>
              <w:jc w:val="center"/>
              <w:rPr>
                <w:rFonts w:ascii="Calibri" w:eastAsia="Times New Roman" w:hAnsi="Calibri" w:cs="Calibri"/>
                <w:sz w:val="28"/>
                <w:szCs w:val="28"/>
              </w:rPr>
            </w:pPr>
            <w:r w:rsidRPr="00D75FF6">
              <w:rPr>
                <w:rFonts w:ascii="Calibri" w:eastAsia="Times New Roman" w:hAnsi="Calibri" w:cs="Calibri"/>
                <w:sz w:val="28"/>
                <w:szCs w:val="28"/>
              </w:rPr>
              <w:t>US$</w:t>
            </w:r>
          </w:p>
        </w:tc>
        <w:tc>
          <w:tcPr>
            <w:tcW w:w="1410" w:type="dxa"/>
            <w:tcBorders>
              <w:top w:val="outset" w:sz="6" w:space="0" w:color="auto"/>
              <w:left w:val="outset" w:sz="6" w:space="0" w:color="auto"/>
              <w:bottom w:val="outset" w:sz="6" w:space="0" w:color="auto"/>
              <w:right w:val="outset" w:sz="6" w:space="0" w:color="auto"/>
            </w:tcBorders>
            <w:vAlign w:val="center"/>
            <w:hideMark/>
          </w:tcPr>
          <w:p w14:paraId="2E3F0A1D" w14:textId="77777777" w:rsidR="00D75FF6" w:rsidRPr="00D75FF6" w:rsidRDefault="00D75FF6" w:rsidP="00D75FF6">
            <w:pPr>
              <w:spacing w:after="150" w:line="240" w:lineRule="auto"/>
              <w:jc w:val="center"/>
              <w:rPr>
                <w:rFonts w:ascii="Calibri" w:eastAsia="Times New Roman" w:hAnsi="Calibri" w:cs="Calibri"/>
                <w:sz w:val="28"/>
                <w:szCs w:val="28"/>
              </w:rPr>
            </w:pPr>
            <w:r w:rsidRPr="00D75FF6">
              <w:rPr>
                <w:rFonts w:ascii="Calibri" w:eastAsia="Times New Roman" w:hAnsi="Calibri" w:cs="Calibri"/>
                <w:sz w:val="28"/>
                <w:szCs w:val="28"/>
              </w:rPr>
              <w:t>Conversion</w:t>
            </w:r>
            <w:r w:rsidRPr="00D75FF6">
              <w:rPr>
                <w:rFonts w:ascii="Calibri" w:eastAsia="Times New Roman" w:hAnsi="Calibri" w:cs="Calibri"/>
                <w:sz w:val="28"/>
                <w:szCs w:val="28"/>
              </w:rPr>
              <w:br/>
              <w:t>Rate</w:t>
            </w:r>
          </w:p>
        </w:tc>
        <w:tc>
          <w:tcPr>
            <w:tcW w:w="1125" w:type="dxa"/>
            <w:tcBorders>
              <w:top w:val="outset" w:sz="6" w:space="0" w:color="auto"/>
              <w:left w:val="outset" w:sz="6" w:space="0" w:color="auto"/>
              <w:bottom w:val="outset" w:sz="6" w:space="0" w:color="auto"/>
              <w:right w:val="outset" w:sz="6" w:space="0" w:color="auto"/>
            </w:tcBorders>
            <w:vAlign w:val="center"/>
            <w:hideMark/>
          </w:tcPr>
          <w:p w14:paraId="4373D593" w14:textId="77777777" w:rsidR="00D75FF6" w:rsidRPr="00D75FF6" w:rsidRDefault="00D75FF6" w:rsidP="00D75FF6">
            <w:pPr>
              <w:spacing w:after="150" w:line="240" w:lineRule="auto"/>
              <w:jc w:val="center"/>
              <w:rPr>
                <w:rFonts w:ascii="Calibri" w:eastAsia="Times New Roman" w:hAnsi="Calibri" w:cs="Calibri"/>
                <w:sz w:val="28"/>
                <w:szCs w:val="28"/>
              </w:rPr>
            </w:pPr>
            <w:r w:rsidRPr="00D75FF6">
              <w:rPr>
                <w:rFonts w:ascii="Calibri" w:eastAsia="Times New Roman" w:hAnsi="Calibri" w:cs="Calibri"/>
                <w:sz w:val="28"/>
                <w:szCs w:val="28"/>
              </w:rPr>
              <w:t>ZW$</w:t>
            </w:r>
          </w:p>
        </w:tc>
      </w:tr>
      <w:tr w:rsidR="00D75FF6" w:rsidRPr="00D75FF6" w14:paraId="65DCC83D" w14:textId="77777777" w:rsidTr="00D75FF6">
        <w:trPr>
          <w:tblCellSpacing w:w="0" w:type="dxa"/>
          <w:jc w:val="center"/>
        </w:trPr>
        <w:tc>
          <w:tcPr>
            <w:tcW w:w="4530" w:type="dxa"/>
            <w:tcBorders>
              <w:top w:val="outset" w:sz="6" w:space="0" w:color="auto"/>
              <w:left w:val="outset" w:sz="6" w:space="0" w:color="auto"/>
              <w:bottom w:val="outset" w:sz="6" w:space="0" w:color="auto"/>
              <w:right w:val="outset" w:sz="6" w:space="0" w:color="auto"/>
            </w:tcBorders>
            <w:vAlign w:val="center"/>
            <w:hideMark/>
          </w:tcPr>
          <w:p w14:paraId="0797CA81"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Foreign currency (direct cash receipts deposited)</w:t>
            </w:r>
          </w:p>
        </w:tc>
        <w:tc>
          <w:tcPr>
            <w:tcW w:w="840" w:type="dxa"/>
            <w:tcBorders>
              <w:top w:val="outset" w:sz="6" w:space="0" w:color="auto"/>
              <w:left w:val="outset" w:sz="6" w:space="0" w:color="auto"/>
              <w:bottom w:val="outset" w:sz="6" w:space="0" w:color="auto"/>
              <w:right w:val="outset" w:sz="6" w:space="0" w:color="auto"/>
            </w:tcBorders>
            <w:vAlign w:val="center"/>
            <w:hideMark/>
          </w:tcPr>
          <w:p w14:paraId="654064B8"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 </w:t>
            </w:r>
          </w:p>
        </w:tc>
        <w:tc>
          <w:tcPr>
            <w:tcW w:w="1410" w:type="dxa"/>
            <w:tcBorders>
              <w:top w:val="outset" w:sz="6" w:space="0" w:color="auto"/>
              <w:left w:val="outset" w:sz="6" w:space="0" w:color="auto"/>
              <w:bottom w:val="outset" w:sz="6" w:space="0" w:color="auto"/>
              <w:right w:val="outset" w:sz="6" w:space="0" w:color="auto"/>
            </w:tcBorders>
            <w:vAlign w:val="center"/>
            <w:hideMark/>
          </w:tcPr>
          <w:p w14:paraId="7264C6F9"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 </w:t>
            </w:r>
          </w:p>
        </w:tc>
        <w:tc>
          <w:tcPr>
            <w:tcW w:w="1125" w:type="dxa"/>
            <w:tcBorders>
              <w:top w:val="outset" w:sz="6" w:space="0" w:color="auto"/>
              <w:left w:val="outset" w:sz="6" w:space="0" w:color="auto"/>
              <w:bottom w:val="outset" w:sz="6" w:space="0" w:color="auto"/>
              <w:right w:val="outset" w:sz="6" w:space="0" w:color="auto"/>
            </w:tcBorders>
            <w:vAlign w:val="center"/>
            <w:hideMark/>
          </w:tcPr>
          <w:p w14:paraId="1F324063"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 </w:t>
            </w:r>
          </w:p>
        </w:tc>
      </w:tr>
      <w:tr w:rsidR="00D75FF6" w:rsidRPr="00D75FF6" w14:paraId="641B4030" w14:textId="77777777" w:rsidTr="00D75FF6">
        <w:trPr>
          <w:tblCellSpacing w:w="0" w:type="dxa"/>
          <w:jc w:val="center"/>
        </w:trPr>
        <w:tc>
          <w:tcPr>
            <w:tcW w:w="4530" w:type="dxa"/>
            <w:tcBorders>
              <w:top w:val="outset" w:sz="6" w:space="0" w:color="auto"/>
              <w:left w:val="outset" w:sz="6" w:space="0" w:color="auto"/>
              <w:bottom w:val="outset" w:sz="6" w:space="0" w:color="auto"/>
              <w:right w:val="outset" w:sz="6" w:space="0" w:color="auto"/>
            </w:tcBorders>
            <w:vAlign w:val="center"/>
            <w:hideMark/>
          </w:tcPr>
          <w:p w14:paraId="61FAC7CA"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Foreign credit card receipts</w:t>
            </w:r>
          </w:p>
        </w:tc>
        <w:tc>
          <w:tcPr>
            <w:tcW w:w="840" w:type="dxa"/>
            <w:tcBorders>
              <w:top w:val="outset" w:sz="6" w:space="0" w:color="auto"/>
              <w:left w:val="outset" w:sz="6" w:space="0" w:color="auto"/>
              <w:bottom w:val="outset" w:sz="6" w:space="0" w:color="auto"/>
              <w:right w:val="outset" w:sz="6" w:space="0" w:color="auto"/>
            </w:tcBorders>
            <w:vAlign w:val="center"/>
            <w:hideMark/>
          </w:tcPr>
          <w:p w14:paraId="6CCF8558"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 </w:t>
            </w:r>
          </w:p>
        </w:tc>
        <w:tc>
          <w:tcPr>
            <w:tcW w:w="1410" w:type="dxa"/>
            <w:tcBorders>
              <w:top w:val="outset" w:sz="6" w:space="0" w:color="auto"/>
              <w:left w:val="outset" w:sz="6" w:space="0" w:color="auto"/>
              <w:bottom w:val="outset" w:sz="6" w:space="0" w:color="auto"/>
              <w:right w:val="outset" w:sz="6" w:space="0" w:color="auto"/>
            </w:tcBorders>
            <w:vAlign w:val="center"/>
            <w:hideMark/>
          </w:tcPr>
          <w:p w14:paraId="703B6F8F"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 </w:t>
            </w:r>
          </w:p>
        </w:tc>
        <w:tc>
          <w:tcPr>
            <w:tcW w:w="1125" w:type="dxa"/>
            <w:tcBorders>
              <w:top w:val="outset" w:sz="6" w:space="0" w:color="auto"/>
              <w:left w:val="outset" w:sz="6" w:space="0" w:color="auto"/>
              <w:bottom w:val="outset" w:sz="6" w:space="0" w:color="auto"/>
              <w:right w:val="outset" w:sz="6" w:space="0" w:color="auto"/>
            </w:tcBorders>
            <w:vAlign w:val="center"/>
            <w:hideMark/>
          </w:tcPr>
          <w:p w14:paraId="3333C50D"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 </w:t>
            </w:r>
          </w:p>
        </w:tc>
      </w:tr>
      <w:tr w:rsidR="00D75FF6" w:rsidRPr="00D75FF6" w14:paraId="6EB0E011" w14:textId="77777777" w:rsidTr="00D75FF6">
        <w:trPr>
          <w:tblCellSpacing w:w="0" w:type="dxa"/>
          <w:jc w:val="center"/>
        </w:trPr>
        <w:tc>
          <w:tcPr>
            <w:tcW w:w="4530" w:type="dxa"/>
            <w:tcBorders>
              <w:top w:val="outset" w:sz="6" w:space="0" w:color="auto"/>
              <w:left w:val="outset" w:sz="6" w:space="0" w:color="auto"/>
              <w:bottom w:val="outset" w:sz="6" w:space="0" w:color="auto"/>
              <w:right w:val="outset" w:sz="6" w:space="0" w:color="auto"/>
            </w:tcBorders>
            <w:vAlign w:val="center"/>
            <w:hideMark/>
          </w:tcPr>
          <w:p w14:paraId="047A61AF"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 Retained by Authorised Dealers</w:t>
            </w:r>
          </w:p>
        </w:tc>
        <w:tc>
          <w:tcPr>
            <w:tcW w:w="840" w:type="dxa"/>
            <w:tcBorders>
              <w:top w:val="outset" w:sz="6" w:space="0" w:color="auto"/>
              <w:left w:val="outset" w:sz="6" w:space="0" w:color="auto"/>
              <w:bottom w:val="outset" w:sz="6" w:space="0" w:color="auto"/>
              <w:right w:val="outset" w:sz="6" w:space="0" w:color="auto"/>
            </w:tcBorders>
            <w:vAlign w:val="center"/>
            <w:hideMark/>
          </w:tcPr>
          <w:p w14:paraId="66022DCB"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 </w:t>
            </w:r>
          </w:p>
        </w:tc>
        <w:tc>
          <w:tcPr>
            <w:tcW w:w="1410" w:type="dxa"/>
            <w:tcBorders>
              <w:top w:val="outset" w:sz="6" w:space="0" w:color="auto"/>
              <w:left w:val="outset" w:sz="6" w:space="0" w:color="auto"/>
              <w:bottom w:val="outset" w:sz="6" w:space="0" w:color="auto"/>
              <w:right w:val="outset" w:sz="6" w:space="0" w:color="auto"/>
            </w:tcBorders>
            <w:vAlign w:val="center"/>
            <w:hideMark/>
          </w:tcPr>
          <w:p w14:paraId="7CA3BFED"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 </w:t>
            </w:r>
          </w:p>
        </w:tc>
        <w:tc>
          <w:tcPr>
            <w:tcW w:w="1125" w:type="dxa"/>
            <w:tcBorders>
              <w:top w:val="outset" w:sz="6" w:space="0" w:color="auto"/>
              <w:left w:val="outset" w:sz="6" w:space="0" w:color="auto"/>
              <w:bottom w:val="outset" w:sz="6" w:space="0" w:color="auto"/>
              <w:right w:val="outset" w:sz="6" w:space="0" w:color="auto"/>
            </w:tcBorders>
            <w:vAlign w:val="center"/>
            <w:hideMark/>
          </w:tcPr>
          <w:p w14:paraId="3106D89E"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 </w:t>
            </w:r>
          </w:p>
        </w:tc>
      </w:tr>
      <w:tr w:rsidR="00D75FF6" w:rsidRPr="00D75FF6" w14:paraId="2B8AF3CE" w14:textId="77777777" w:rsidTr="00D75FF6">
        <w:trPr>
          <w:tblCellSpacing w:w="0" w:type="dxa"/>
          <w:jc w:val="center"/>
        </w:trPr>
        <w:tc>
          <w:tcPr>
            <w:tcW w:w="4530" w:type="dxa"/>
            <w:tcBorders>
              <w:top w:val="outset" w:sz="6" w:space="0" w:color="auto"/>
              <w:left w:val="outset" w:sz="6" w:space="0" w:color="auto"/>
              <w:bottom w:val="outset" w:sz="6" w:space="0" w:color="auto"/>
              <w:right w:val="outset" w:sz="6" w:space="0" w:color="auto"/>
            </w:tcBorders>
            <w:vAlign w:val="center"/>
            <w:hideMark/>
          </w:tcPr>
          <w:p w14:paraId="1290CEA2"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 Deposited into Tourism Operator FCA</w:t>
            </w:r>
          </w:p>
        </w:tc>
        <w:tc>
          <w:tcPr>
            <w:tcW w:w="840" w:type="dxa"/>
            <w:tcBorders>
              <w:top w:val="outset" w:sz="6" w:space="0" w:color="auto"/>
              <w:left w:val="outset" w:sz="6" w:space="0" w:color="auto"/>
              <w:bottom w:val="outset" w:sz="6" w:space="0" w:color="auto"/>
              <w:right w:val="outset" w:sz="6" w:space="0" w:color="auto"/>
            </w:tcBorders>
            <w:vAlign w:val="center"/>
            <w:hideMark/>
          </w:tcPr>
          <w:p w14:paraId="5853EA67"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 </w:t>
            </w:r>
          </w:p>
        </w:tc>
        <w:tc>
          <w:tcPr>
            <w:tcW w:w="1410" w:type="dxa"/>
            <w:tcBorders>
              <w:top w:val="outset" w:sz="6" w:space="0" w:color="auto"/>
              <w:left w:val="outset" w:sz="6" w:space="0" w:color="auto"/>
              <w:bottom w:val="outset" w:sz="6" w:space="0" w:color="auto"/>
              <w:right w:val="outset" w:sz="6" w:space="0" w:color="auto"/>
            </w:tcBorders>
            <w:vAlign w:val="center"/>
            <w:hideMark/>
          </w:tcPr>
          <w:p w14:paraId="26544B2F"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 </w:t>
            </w:r>
          </w:p>
        </w:tc>
        <w:tc>
          <w:tcPr>
            <w:tcW w:w="1125" w:type="dxa"/>
            <w:tcBorders>
              <w:top w:val="outset" w:sz="6" w:space="0" w:color="auto"/>
              <w:left w:val="outset" w:sz="6" w:space="0" w:color="auto"/>
              <w:bottom w:val="outset" w:sz="6" w:space="0" w:color="auto"/>
              <w:right w:val="outset" w:sz="6" w:space="0" w:color="auto"/>
            </w:tcBorders>
            <w:vAlign w:val="center"/>
            <w:hideMark/>
          </w:tcPr>
          <w:p w14:paraId="0AD514C8"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 </w:t>
            </w:r>
          </w:p>
        </w:tc>
      </w:tr>
      <w:tr w:rsidR="00D75FF6" w:rsidRPr="00D75FF6" w14:paraId="6A040AE5" w14:textId="77777777" w:rsidTr="00D75FF6">
        <w:trPr>
          <w:tblCellSpacing w:w="0" w:type="dxa"/>
          <w:jc w:val="center"/>
        </w:trPr>
        <w:tc>
          <w:tcPr>
            <w:tcW w:w="4530" w:type="dxa"/>
            <w:tcBorders>
              <w:top w:val="outset" w:sz="6" w:space="0" w:color="auto"/>
              <w:left w:val="outset" w:sz="6" w:space="0" w:color="auto"/>
              <w:bottom w:val="outset" w:sz="6" w:space="0" w:color="auto"/>
              <w:right w:val="outset" w:sz="6" w:space="0" w:color="auto"/>
            </w:tcBorders>
            <w:vAlign w:val="center"/>
            <w:hideMark/>
          </w:tcPr>
          <w:p w14:paraId="0CB7F3B1"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Receipts from defined operators</w:t>
            </w:r>
          </w:p>
        </w:tc>
        <w:tc>
          <w:tcPr>
            <w:tcW w:w="840" w:type="dxa"/>
            <w:tcBorders>
              <w:top w:val="outset" w:sz="6" w:space="0" w:color="auto"/>
              <w:left w:val="outset" w:sz="6" w:space="0" w:color="auto"/>
              <w:bottom w:val="outset" w:sz="6" w:space="0" w:color="auto"/>
              <w:right w:val="outset" w:sz="6" w:space="0" w:color="auto"/>
            </w:tcBorders>
            <w:vAlign w:val="center"/>
            <w:hideMark/>
          </w:tcPr>
          <w:p w14:paraId="080C7637"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 </w:t>
            </w:r>
          </w:p>
        </w:tc>
        <w:tc>
          <w:tcPr>
            <w:tcW w:w="1410" w:type="dxa"/>
            <w:tcBorders>
              <w:top w:val="outset" w:sz="6" w:space="0" w:color="auto"/>
              <w:left w:val="outset" w:sz="6" w:space="0" w:color="auto"/>
              <w:bottom w:val="outset" w:sz="6" w:space="0" w:color="auto"/>
              <w:right w:val="outset" w:sz="6" w:space="0" w:color="auto"/>
            </w:tcBorders>
            <w:vAlign w:val="center"/>
            <w:hideMark/>
          </w:tcPr>
          <w:p w14:paraId="611FD633"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 </w:t>
            </w:r>
          </w:p>
        </w:tc>
        <w:tc>
          <w:tcPr>
            <w:tcW w:w="1125" w:type="dxa"/>
            <w:tcBorders>
              <w:top w:val="outset" w:sz="6" w:space="0" w:color="auto"/>
              <w:left w:val="outset" w:sz="6" w:space="0" w:color="auto"/>
              <w:bottom w:val="outset" w:sz="6" w:space="0" w:color="auto"/>
              <w:right w:val="outset" w:sz="6" w:space="0" w:color="auto"/>
            </w:tcBorders>
            <w:vAlign w:val="center"/>
            <w:hideMark/>
          </w:tcPr>
          <w:p w14:paraId="1D69418A"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 </w:t>
            </w:r>
          </w:p>
        </w:tc>
      </w:tr>
      <w:tr w:rsidR="00D75FF6" w:rsidRPr="00D75FF6" w14:paraId="7D941814" w14:textId="77777777" w:rsidTr="00D75FF6">
        <w:trPr>
          <w:tblCellSpacing w:w="0" w:type="dxa"/>
          <w:jc w:val="center"/>
        </w:trPr>
        <w:tc>
          <w:tcPr>
            <w:tcW w:w="4530" w:type="dxa"/>
            <w:tcBorders>
              <w:top w:val="outset" w:sz="6" w:space="0" w:color="auto"/>
              <w:left w:val="outset" w:sz="6" w:space="0" w:color="auto"/>
              <w:bottom w:val="outset" w:sz="6" w:space="0" w:color="auto"/>
              <w:right w:val="outset" w:sz="6" w:space="0" w:color="auto"/>
            </w:tcBorders>
            <w:vAlign w:val="center"/>
            <w:hideMark/>
          </w:tcPr>
          <w:p w14:paraId="3822E323"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Total foreign currency receipts banked</w:t>
            </w:r>
          </w:p>
        </w:tc>
        <w:tc>
          <w:tcPr>
            <w:tcW w:w="840" w:type="dxa"/>
            <w:tcBorders>
              <w:top w:val="outset" w:sz="6" w:space="0" w:color="auto"/>
              <w:left w:val="outset" w:sz="6" w:space="0" w:color="auto"/>
              <w:bottom w:val="outset" w:sz="6" w:space="0" w:color="auto"/>
              <w:right w:val="outset" w:sz="6" w:space="0" w:color="auto"/>
            </w:tcBorders>
            <w:vAlign w:val="center"/>
            <w:hideMark/>
          </w:tcPr>
          <w:p w14:paraId="2D70776E"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 </w:t>
            </w:r>
          </w:p>
        </w:tc>
        <w:tc>
          <w:tcPr>
            <w:tcW w:w="1410" w:type="dxa"/>
            <w:tcBorders>
              <w:top w:val="outset" w:sz="6" w:space="0" w:color="auto"/>
              <w:left w:val="outset" w:sz="6" w:space="0" w:color="auto"/>
              <w:bottom w:val="outset" w:sz="6" w:space="0" w:color="auto"/>
              <w:right w:val="outset" w:sz="6" w:space="0" w:color="auto"/>
            </w:tcBorders>
            <w:vAlign w:val="center"/>
            <w:hideMark/>
          </w:tcPr>
          <w:p w14:paraId="4EA275E6"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 </w:t>
            </w:r>
          </w:p>
        </w:tc>
        <w:tc>
          <w:tcPr>
            <w:tcW w:w="1125" w:type="dxa"/>
            <w:tcBorders>
              <w:top w:val="outset" w:sz="6" w:space="0" w:color="auto"/>
              <w:left w:val="outset" w:sz="6" w:space="0" w:color="auto"/>
              <w:bottom w:val="outset" w:sz="6" w:space="0" w:color="auto"/>
              <w:right w:val="outset" w:sz="6" w:space="0" w:color="auto"/>
            </w:tcBorders>
            <w:vAlign w:val="center"/>
            <w:hideMark/>
          </w:tcPr>
          <w:p w14:paraId="4991E892"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 </w:t>
            </w:r>
          </w:p>
        </w:tc>
      </w:tr>
    </w:tbl>
    <w:p w14:paraId="356CBED0" w14:textId="77777777" w:rsidR="00D75FF6" w:rsidRPr="00D75FF6" w:rsidRDefault="00D75FF6" w:rsidP="00D75FF6">
      <w:pPr>
        <w:spacing w:after="0" w:line="240" w:lineRule="auto"/>
        <w:jc w:val="center"/>
        <w:rPr>
          <w:rFonts w:ascii="Calibri" w:eastAsia="Times New Roman" w:hAnsi="Calibri" w:cs="Calibri"/>
          <w:vanish/>
          <w:sz w:val="28"/>
          <w:szCs w:val="28"/>
        </w:rPr>
      </w:pPr>
    </w:p>
    <w:tbl>
      <w:tblPr>
        <w:tblW w:w="0" w:type="auto"/>
        <w:jc w:val="center"/>
        <w:tblCellSpacing w:w="0" w:type="dxa"/>
        <w:tblCellMar>
          <w:top w:w="20" w:type="dxa"/>
          <w:left w:w="20" w:type="dxa"/>
          <w:bottom w:w="20" w:type="dxa"/>
          <w:right w:w="20" w:type="dxa"/>
        </w:tblCellMar>
        <w:tblLook w:val="04A0" w:firstRow="1" w:lastRow="0" w:firstColumn="1" w:lastColumn="0" w:noHBand="0" w:noVBand="1"/>
      </w:tblPr>
      <w:tblGrid>
        <w:gridCol w:w="7935"/>
      </w:tblGrid>
      <w:tr w:rsidR="00D75FF6" w:rsidRPr="00D75FF6" w14:paraId="5A07AEB4" w14:textId="77777777" w:rsidTr="00D75FF6">
        <w:trPr>
          <w:tblCellSpacing w:w="0" w:type="dxa"/>
          <w:jc w:val="center"/>
        </w:trPr>
        <w:tc>
          <w:tcPr>
            <w:tcW w:w="7935" w:type="dxa"/>
            <w:vAlign w:val="center"/>
            <w:hideMark/>
          </w:tcPr>
          <w:p w14:paraId="27E0FBAB"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(4)  CERTIFICATION OF FOREIGN CURRENCY RECEIPTS BY AUTHORISED DEALERS</w:t>
            </w:r>
          </w:p>
          <w:p w14:paraId="7D239B3F"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b/>
                <w:bCs/>
                <w:sz w:val="28"/>
                <w:szCs w:val="28"/>
              </w:rPr>
              <w:t>We certify that we are satisfied that the figures reflected in 3 above represent the foreign currency deposited for the month</w:t>
            </w:r>
          </w:p>
        </w:tc>
      </w:tr>
    </w:tbl>
    <w:p w14:paraId="73C6221A" w14:textId="77777777" w:rsidR="00D75FF6" w:rsidRPr="00D75FF6" w:rsidRDefault="00D75FF6" w:rsidP="00D75FF6">
      <w:pPr>
        <w:spacing w:after="0" w:line="240" w:lineRule="auto"/>
        <w:jc w:val="center"/>
        <w:rPr>
          <w:rFonts w:ascii="Calibri" w:eastAsia="Times New Roman" w:hAnsi="Calibri" w:cs="Calibri"/>
          <w:vanish/>
          <w:sz w:val="28"/>
          <w:szCs w:val="28"/>
        </w:rPr>
      </w:pPr>
    </w:p>
    <w:tbl>
      <w:tblPr>
        <w:tblW w:w="0" w:type="auto"/>
        <w:jc w:val="center"/>
        <w:tblCellSpacing w:w="0" w:type="dxa"/>
        <w:tblCellMar>
          <w:top w:w="20" w:type="dxa"/>
          <w:left w:w="20" w:type="dxa"/>
          <w:bottom w:w="20" w:type="dxa"/>
          <w:right w:w="20" w:type="dxa"/>
        </w:tblCellMar>
        <w:tblLook w:val="04A0" w:firstRow="1" w:lastRow="0" w:firstColumn="1" w:lastColumn="0" w:noHBand="0" w:noVBand="1"/>
      </w:tblPr>
      <w:tblGrid>
        <w:gridCol w:w="3960"/>
        <w:gridCol w:w="3960"/>
      </w:tblGrid>
      <w:tr w:rsidR="00D75FF6" w:rsidRPr="00D75FF6" w14:paraId="76E044CF" w14:textId="77777777" w:rsidTr="00D75FF6">
        <w:trPr>
          <w:tblCellSpacing w:w="0" w:type="dxa"/>
          <w:jc w:val="center"/>
        </w:trPr>
        <w:tc>
          <w:tcPr>
            <w:tcW w:w="3960" w:type="dxa"/>
            <w:vAlign w:val="center"/>
            <w:hideMark/>
          </w:tcPr>
          <w:p w14:paraId="1317432C"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 </w:t>
            </w:r>
          </w:p>
        </w:tc>
        <w:tc>
          <w:tcPr>
            <w:tcW w:w="3960" w:type="dxa"/>
            <w:vAlign w:val="center"/>
            <w:hideMark/>
          </w:tcPr>
          <w:p w14:paraId="7E78AF0B" w14:textId="77777777" w:rsidR="00D75FF6" w:rsidRPr="00D75FF6" w:rsidRDefault="00D75FF6" w:rsidP="00D75FF6">
            <w:pPr>
              <w:spacing w:after="150" w:line="240" w:lineRule="auto"/>
              <w:jc w:val="center"/>
              <w:rPr>
                <w:rFonts w:ascii="Calibri" w:eastAsia="Times New Roman" w:hAnsi="Calibri" w:cs="Calibri"/>
                <w:sz w:val="28"/>
                <w:szCs w:val="28"/>
              </w:rPr>
            </w:pPr>
            <w:r w:rsidRPr="00D75FF6">
              <w:rPr>
                <w:rFonts w:ascii="Calibri" w:eastAsia="Times New Roman" w:hAnsi="Calibri" w:cs="Calibri"/>
                <w:sz w:val="28"/>
                <w:szCs w:val="28"/>
              </w:rPr>
              <w:t xml:space="preserve">Certification of foreign </w:t>
            </w:r>
            <w:r w:rsidRPr="00D75FF6">
              <w:rPr>
                <w:rFonts w:ascii="Calibri" w:eastAsia="Times New Roman" w:hAnsi="Calibri" w:cs="Calibri"/>
                <w:sz w:val="28"/>
                <w:szCs w:val="28"/>
              </w:rPr>
              <w:br/>
              <w:t>currency banked for the month</w:t>
            </w:r>
          </w:p>
        </w:tc>
      </w:tr>
      <w:tr w:rsidR="00D75FF6" w:rsidRPr="00D75FF6" w14:paraId="3A0B74AD" w14:textId="77777777" w:rsidTr="00D75FF6">
        <w:trPr>
          <w:tblCellSpacing w:w="0" w:type="dxa"/>
          <w:jc w:val="center"/>
        </w:trPr>
        <w:tc>
          <w:tcPr>
            <w:tcW w:w="3960" w:type="dxa"/>
            <w:vAlign w:val="center"/>
            <w:hideMark/>
          </w:tcPr>
          <w:p w14:paraId="14BCB74E"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lastRenderedPageBreak/>
              <w:t> </w:t>
            </w:r>
          </w:p>
        </w:tc>
        <w:tc>
          <w:tcPr>
            <w:tcW w:w="3960" w:type="dxa"/>
            <w:vAlign w:val="center"/>
            <w:hideMark/>
          </w:tcPr>
          <w:p w14:paraId="26D0F9CA" w14:textId="77777777" w:rsidR="00D75FF6" w:rsidRPr="00D75FF6" w:rsidRDefault="00D75FF6" w:rsidP="00D75FF6">
            <w:pPr>
              <w:spacing w:after="150" w:line="240" w:lineRule="auto"/>
              <w:jc w:val="center"/>
              <w:rPr>
                <w:rFonts w:ascii="Calibri" w:eastAsia="Times New Roman" w:hAnsi="Calibri" w:cs="Calibri"/>
                <w:sz w:val="28"/>
                <w:szCs w:val="28"/>
              </w:rPr>
            </w:pPr>
            <w:r w:rsidRPr="00D75FF6">
              <w:rPr>
                <w:rFonts w:ascii="Calibri" w:eastAsia="Times New Roman" w:hAnsi="Calibri" w:cs="Calibri"/>
                <w:sz w:val="28"/>
                <w:szCs w:val="28"/>
              </w:rPr>
              <w:t>Bank Stamp</w:t>
            </w:r>
          </w:p>
        </w:tc>
      </w:tr>
      <w:tr w:rsidR="00D75FF6" w:rsidRPr="00D75FF6" w14:paraId="6EAEC359" w14:textId="77777777" w:rsidTr="00D75FF6">
        <w:trPr>
          <w:tblCellSpacing w:w="0" w:type="dxa"/>
          <w:jc w:val="center"/>
        </w:trPr>
        <w:tc>
          <w:tcPr>
            <w:tcW w:w="3960" w:type="dxa"/>
            <w:vAlign w:val="center"/>
            <w:hideMark/>
          </w:tcPr>
          <w:p w14:paraId="6487F6D3"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Form completed by :</w:t>
            </w:r>
          </w:p>
        </w:tc>
        <w:tc>
          <w:tcPr>
            <w:tcW w:w="3960" w:type="dxa"/>
            <w:vAlign w:val="center"/>
            <w:hideMark/>
          </w:tcPr>
          <w:p w14:paraId="4F14DEA8"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 </w:t>
            </w:r>
          </w:p>
        </w:tc>
      </w:tr>
      <w:tr w:rsidR="00D75FF6" w:rsidRPr="00D75FF6" w14:paraId="43E59087" w14:textId="77777777" w:rsidTr="00D75FF6">
        <w:trPr>
          <w:tblCellSpacing w:w="0" w:type="dxa"/>
          <w:jc w:val="center"/>
        </w:trPr>
        <w:tc>
          <w:tcPr>
            <w:tcW w:w="3960" w:type="dxa"/>
            <w:vAlign w:val="center"/>
            <w:hideMark/>
          </w:tcPr>
          <w:p w14:paraId="418911E3"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Name of person    </w:t>
            </w:r>
            <w:r w:rsidRPr="00D75FF6">
              <w:rPr>
                <w:rFonts w:ascii="Calibri" w:eastAsia="Times New Roman" w:hAnsi="Calibri" w:cs="Calibri"/>
                <w:b/>
                <w:bCs/>
                <w:sz w:val="28"/>
                <w:szCs w:val="28"/>
              </w:rPr>
              <w:t>Print</w:t>
            </w:r>
          </w:p>
        </w:tc>
        <w:tc>
          <w:tcPr>
            <w:tcW w:w="3960" w:type="dxa"/>
            <w:vAlign w:val="center"/>
            <w:hideMark/>
          </w:tcPr>
          <w:p w14:paraId="42800250"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 </w:t>
            </w:r>
          </w:p>
        </w:tc>
      </w:tr>
      <w:tr w:rsidR="00D75FF6" w:rsidRPr="00D75FF6" w14:paraId="34C4F719" w14:textId="77777777" w:rsidTr="00D75FF6">
        <w:trPr>
          <w:tblCellSpacing w:w="0" w:type="dxa"/>
          <w:jc w:val="center"/>
        </w:trPr>
        <w:tc>
          <w:tcPr>
            <w:tcW w:w="3960" w:type="dxa"/>
            <w:vAlign w:val="center"/>
            <w:hideMark/>
          </w:tcPr>
          <w:p w14:paraId="58E6603C"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Designation</w:t>
            </w:r>
          </w:p>
        </w:tc>
        <w:tc>
          <w:tcPr>
            <w:tcW w:w="3960" w:type="dxa"/>
            <w:vAlign w:val="center"/>
            <w:hideMark/>
          </w:tcPr>
          <w:p w14:paraId="1906CBCB"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Full name</w:t>
            </w:r>
          </w:p>
        </w:tc>
      </w:tr>
      <w:tr w:rsidR="00D75FF6" w:rsidRPr="00D75FF6" w14:paraId="47951E09" w14:textId="77777777" w:rsidTr="00D75FF6">
        <w:trPr>
          <w:tblCellSpacing w:w="0" w:type="dxa"/>
          <w:jc w:val="center"/>
        </w:trPr>
        <w:tc>
          <w:tcPr>
            <w:tcW w:w="3960" w:type="dxa"/>
            <w:vAlign w:val="center"/>
            <w:hideMark/>
          </w:tcPr>
          <w:p w14:paraId="03485772"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Signature</w:t>
            </w:r>
          </w:p>
        </w:tc>
        <w:tc>
          <w:tcPr>
            <w:tcW w:w="3960" w:type="dxa"/>
            <w:vAlign w:val="center"/>
            <w:hideMark/>
          </w:tcPr>
          <w:p w14:paraId="094F7055"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Signature</w:t>
            </w:r>
          </w:p>
        </w:tc>
      </w:tr>
      <w:tr w:rsidR="00D75FF6" w:rsidRPr="00D75FF6" w14:paraId="76C85A56" w14:textId="77777777" w:rsidTr="00D75FF6">
        <w:trPr>
          <w:tblCellSpacing w:w="0" w:type="dxa"/>
          <w:jc w:val="center"/>
        </w:trPr>
        <w:tc>
          <w:tcPr>
            <w:tcW w:w="3960" w:type="dxa"/>
            <w:vAlign w:val="center"/>
            <w:hideMark/>
          </w:tcPr>
          <w:p w14:paraId="3EAE0FBC"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Date</w:t>
            </w:r>
          </w:p>
        </w:tc>
        <w:tc>
          <w:tcPr>
            <w:tcW w:w="3960" w:type="dxa"/>
            <w:vAlign w:val="center"/>
            <w:hideMark/>
          </w:tcPr>
          <w:p w14:paraId="369E6D00"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Date</w:t>
            </w:r>
          </w:p>
        </w:tc>
      </w:tr>
    </w:tbl>
    <w:p w14:paraId="7F3E7E10" w14:textId="77777777" w:rsidR="00D75FF6" w:rsidRPr="00D75FF6" w:rsidRDefault="00D75FF6" w:rsidP="00D75FF6">
      <w:pPr>
        <w:spacing w:after="0" w:line="240" w:lineRule="auto"/>
        <w:jc w:val="center"/>
        <w:rPr>
          <w:rFonts w:ascii="Calibri" w:eastAsia="Times New Roman" w:hAnsi="Calibri" w:cs="Calibri"/>
          <w:vanish/>
          <w:sz w:val="28"/>
          <w:szCs w:val="28"/>
        </w:rPr>
      </w:pPr>
    </w:p>
    <w:tbl>
      <w:tblPr>
        <w:tblW w:w="0" w:type="auto"/>
        <w:jc w:val="center"/>
        <w:tblCellSpacing w:w="0" w:type="dxa"/>
        <w:tblCellMar>
          <w:top w:w="20" w:type="dxa"/>
          <w:left w:w="20" w:type="dxa"/>
          <w:bottom w:w="20" w:type="dxa"/>
          <w:right w:w="20" w:type="dxa"/>
        </w:tblCellMar>
        <w:tblLook w:val="04A0" w:firstRow="1" w:lastRow="0" w:firstColumn="1" w:lastColumn="0" w:noHBand="0" w:noVBand="1"/>
      </w:tblPr>
      <w:tblGrid>
        <w:gridCol w:w="7935"/>
      </w:tblGrid>
      <w:tr w:rsidR="00D75FF6" w:rsidRPr="00D75FF6" w14:paraId="2564C154" w14:textId="77777777" w:rsidTr="00D75FF6">
        <w:trPr>
          <w:tblCellSpacing w:w="0" w:type="dxa"/>
          <w:jc w:val="center"/>
        </w:trPr>
        <w:tc>
          <w:tcPr>
            <w:tcW w:w="7935" w:type="dxa"/>
            <w:vAlign w:val="center"/>
            <w:hideMark/>
          </w:tcPr>
          <w:p w14:paraId="1B773083" w14:textId="77777777" w:rsidR="00D75FF6" w:rsidRPr="00D75FF6" w:rsidRDefault="00D75FF6" w:rsidP="00D75FF6">
            <w:pPr>
              <w:spacing w:after="150" w:line="240" w:lineRule="auto"/>
              <w:jc w:val="center"/>
              <w:rPr>
                <w:rFonts w:ascii="Calibri" w:eastAsia="Times New Roman" w:hAnsi="Calibri" w:cs="Calibri"/>
                <w:sz w:val="28"/>
                <w:szCs w:val="28"/>
              </w:rPr>
            </w:pPr>
            <w:r w:rsidRPr="00D75FF6">
              <w:rPr>
                <w:rFonts w:ascii="Calibri" w:eastAsia="Times New Roman" w:hAnsi="Calibri" w:cs="Calibri"/>
                <w:sz w:val="28"/>
                <w:szCs w:val="28"/>
              </w:rPr>
              <w:t>APPENDIX</w:t>
            </w:r>
          </w:p>
          <w:p w14:paraId="468CDF71" w14:textId="77777777" w:rsidR="00D75FF6" w:rsidRPr="00D75FF6" w:rsidRDefault="00D75FF6" w:rsidP="00D75FF6">
            <w:pPr>
              <w:spacing w:after="150" w:line="240" w:lineRule="auto"/>
              <w:jc w:val="center"/>
              <w:rPr>
                <w:rFonts w:ascii="Calibri" w:eastAsia="Times New Roman" w:hAnsi="Calibri" w:cs="Calibri"/>
                <w:sz w:val="28"/>
                <w:szCs w:val="28"/>
              </w:rPr>
            </w:pPr>
            <w:r w:rsidRPr="00D75FF6">
              <w:rPr>
                <w:rFonts w:ascii="Calibri" w:eastAsia="Times New Roman" w:hAnsi="Calibri" w:cs="Calibri"/>
                <w:b/>
                <w:bCs/>
                <w:sz w:val="28"/>
                <w:szCs w:val="28"/>
              </w:rPr>
              <w:t>BANKING SHEET</w:t>
            </w:r>
          </w:p>
        </w:tc>
      </w:tr>
    </w:tbl>
    <w:p w14:paraId="25596DBD" w14:textId="77777777" w:rsidR="00D75FF6" w:rsidRPr="00D75FF6" w:rsidRDefault="00D75FF6" w:rsidP="00D75FF6">
      <w:pPr>
        <w:spacing w:after="0" w:line="240" w:lineRule="auto"/>
        <w:jc w:val="center"/>
        <w:rPr>
          <w:rFonts w:ascii="Calibri" w:eastAsia="Times New Roman" w:hAnsi="Calibri" w:cs="Calibri"/>
          <w:vanish/>
          <w:sz w:val="28"/>
          <w:szCs w:val="28"/>
        </w:rPr>
      </w:pPr>
    </w:p>
    <w:tbl>
      <w:tblPr>
        <w:tblW w:w="0" w:type="auto"/>
        <w:jc w:val="center"/>
        <w:tblCellSpacing w:w="0" w:type="dxa"/>
        <w:tblCellMar>
          <w:top w:w="20" w:type="dxa"/>
          <w:left w:w="20" w:type="dxa"/>
          <w:bottom w:w="20" w:type="dxa"/>
          <w:right w:w="20" w:type="dxa"/>
        </w:tblCellMar>
        <w:tblLook w:val="04A0" w:firstRow="1" w:lastRow="0" w:firstColumn="1" w:lastColumn="0" w:noHBand="0" w:noVBand="1"/>
      </w:tblPr>
      <w:tblGrid>
        <w:gridCol w:w="3960"/>
        <w:gridCol w:w="3960"/>
      </w:tblGrid>
      <w:tr w:rsidR="00D75FF6" w:rsidRPr="00D75FF6" w14:paraId="5D90E0E2" w14:textId="77777777" w:rsidTr="00D75FF6">
        <w:trPr>
          <w:tblCellSpacing w:w="0" w:type="dxa"/>
          <w:jc w:val="center"/>
        </w:trPr>
        <w:tc>
          <w:tcPr>
            <w:tcW w:w="3960" w:type="dxa"/>
            <w:vAlign w:val="center"/>
            <w:hideMark/>
          </w:tcPr>
          <w:p w14:paraId="72D3A44E"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b/>
                <w:bCs/>
                <w:sz w:val="28"/>
                <w:szCs w:val="28"/>
              </w:rPr>
              <w:t>Company:</w:t>
            </w:r>
          </w:p>
        </w:tc>
        <w:tc>
          <w:tcPr>
            <w:tcW w:w="3960" w:type="dxa"/>
            <w:vAlign w:val="center"/>
            <w:hideMark/>
          </w:tcPr>
          <w:p w14:paraId="3C532A77"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b/>
                <w:bCs/>
                <w:sz w:val="28"/>
                <w:szCs w:val="28"/>
              </w:rPr>
              <w:t>Date:</w:t>
            </w:r>
          </w:p>
        </w:tc>
      </w:tr>
      <w:tr w:rsidR="00D75FF6" w:rsidRPr="00D75FF6" w14:paraId="27CA5528" w14:textId="77777777" w:rsidTr="00D75FF6">
        <w:trPr>
          <w:tblCellSpacing w:w="0" w:type="dxa"/>
          <w:jc w:val="center"/>
        </w:trPr>
        <w:tc>
          <w:tcPr>
            <w:tcW w:w="3960" w:type="dxa"/>
            <w:vAlign w:val="center"/>
            <w:hideMark/>
          </w:tcPr>
          <w:p w14:paraId="1A102D26"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b/>
                <w:bCs/>
                <w:sz w:val="28"/>
                <w:szCs w:val="28"/>
              </w:rPr>
              <w:t>Bank:</w:t>
            </w:r>
          </w:p>
        </w:tc>
        <w:tc>
          <w:tcPr>
            <w:tcW w:w="3960" w:type="dxa"/>
            <w:vAlign w:val="center"/>
            <w:hideMark/>
          </w:tcPr>
          <w:p w14:paraId="79A0C59F"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b/>
                <w:bCs/>
                <w:sz w:val="28"/>
                <w:szCs w:val="28"/>
              </w:rPr>
              <w:t>Branch:</w:t>
            </w:r>
          </w:p>
        </w:tc>
      </w:tr>
    </w:tbl>
    <w:p w14:paraId="1831A4B1" w14:textId="77777777" w:rsidR="00D75FF6" w:rsidRPr="00D75FF6" w:rsidRDefault="00D75FF6" w:rsidP="00D75FF6">
      <w:pPr>
        <w:spacing w:after="0" w:line="240" w:lineRule="auto"/>
        <w:jc w:val="center"/>
        <w:rPr>
          <w:rFonts w:ascii="Calibri" w:eastAsia="Times New Roman" w:hAnsi="Calibri" w:cs="Calibri"/>
          <w:vanish/>
          <w:sz w:val="28"/>
          <w:szCs w:val="28"/>
        </w:rPr>
      </w:pPr>
    </w:p>
    <w:tbl>
      <w:tblPr>
        <w:tblW w:w="0" w:type="auto"/>
        <w:jc w:val="center"/>
        <w:tblCellSpacing w:w="0" w:type="dxa"/>
        <w:tblCellMar>
          <w:top w:w="20" w:type="dxa"/>
          <w:left w:w="20" w:type="dxa"/>
          <w:bottom w:w="20" w:type="dxa"/>
          <w:right w:w="20" w:type="dxa"/>
        </w:tblCellMar>
        <w:tblLook w:val="04A0" w:firstRow="1" w:lastRow="0" w:firstColumn="1" w:lastColumn="0" w:noHBand="0" w:noVBand="1"/>
      </w:tblPr>
      <w:tblGrid>
        <w:gridCol w:w="2265"/>
        <w:gridCol w:w="1695"/>
        <w:gridCol w:w="1980"/>
        <w:gridCol w:w="1980"/>
      </w:tblGrid>
      <w:tr w:rsidR="00D75FF6" w:rsidRPr="00D75FF6" w14:paraId="56D833C6" w14:textId="77777777" w:rsidTr="00D75FF6">
        <w:trPr>
          <w:tblCellSpacing w:w="0" w:type="dxa"/>
          <w:jc w:val="center"/>
        </w:trPr>
        <w:tc>
          <w:tcPr>
            <w:tcW w:w="2265" w:type="dxa"/>
            <w:vAlign w:val="center"/>
            <w:hideMark/>
          </w:tcPr>
          <w:p w14:paraId="4387E6E1"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 </w:t>
            </w:r>
          </w:p>
        </w:tc>
        <w:tc>
          <w:tcPr>
            <w:tcW w:w="1695" w:type="dxa"/>
            <w:vAlign w:val="center"/>
            <w:hideMark/>
          </w:tcPr>
          <w:p w14:paraId="4FB111A4" w14:textId="77777777" w:rsidR="00D75FF6" w:rsidRPr="00D75FF6" w:rsidRDefault="00D75FF6" w:rsidP="00D75FF6">
            <w:pPr>
              <w:spacing w:after="150" w:line="240" w:lineRule="auto"/>
              <w:jc w:val="center"/>
              <w:rPr>
                <w:rFonts w:ascii="Calibri" w:eastAsia="Times New Roman" w:hAnsi="Calibri" w:cs="Calibri"/>
                <w:sz w:val="28"/>
                <w:szCs w:val="28"/>
              </w:rPr>
            </w:pPr>
            <w:r w:rsidRPr="00D75FF6">
              <w:rPr>
                <w:rFonts w:ascii="Calibri" w:eastAsia="Times New Roman" w:hAnsi="Calibri" w:cs="Calibri"/>
                <w:sz w:val="28"/>
                <w:szCs w:val="28"/>
              </w:rPr>
              <w:t>Foreign</w:t>
            </w:r>
            <w:r w:rsidRPr="00D75FF6">
              <w:rPr>
                <w:rFonts w:ascii="Calibri" w:eastAsia="Times New Roman" w:hAnsi="Calibri" w:cs="Calibri"/>
                <w:sz w:val="28"/>
                <w:szCs w:val="28"/>
              </w:rPr>
              <w:br/>
              <w:t>Amount</w:t>
            </w:r>
          </w:p>
        </w:tc>
        <w:tc>
          <w:tcPr>
            <w:tcW w:w="1980" w:type="dxa"/>
            <w:vAlign w:val="center"/>
            <w:hideMark/>
          </w:tcPr>
          <w:p w14:paraId="56FE9A7E" w14:textId="77777777" w:rsidR="00D75FF6" w:rsidRPr="00D75FF6" w:rsidRDefault="00D75FF6" w:rsidP="00D75FF6">
            <w:pPr>
              <w:spacing w:after="150" w:line="240" w:lineRule="auto"/>
              <w:jc w:val="center"/>
              <w:rPr>
                <w:rFonts w:ascii="Calibri" w:eastAsia="Times New Roman" w:hAnsi="Calibri" w:cs="Calibri"/>
                <w:sz w:val="28"/>
                <w:szCs w:val="28"/>
              </w:rPr>
            </w:pPr>
            <w:r w:rsidRPr="00D75FF6">
              <w:rPr>
                <w:rFonts w:ascii="Calibri" w:eastAsia="Times New Roman" w:hAnsi="Calibri" w:cs="Calibri"/>
                <w:sz w:val="28"/>
                <w:szCs w:val="28"/>
              </w:rPr>
              <w:t>Conversion Rate</w:t>
            </w:r>
            <w:r w:rsidRPr="00D75FF6">
              <w:rPr>
                <w:rFonts w:ascii="Calibri" w:eastAsia="Times New Roman" w:hAnsi="Calibri" w:cs="Calibri"/>
                <w:sz w:val="28"/>
                <w:szCs w:val="28"/>
              </w:rPr>
              <w:br/>
              <w:t>ZW$</w:t>
            </w:r>
          </w:p>
        </w:tc>
        <w:tc>
          <w:tcPr>
            <w:tcW w:w="1980" w:type="dxa"/>
            <w:vAlign w:val="center"/>
            <w:hideMark/>
          </w:tcPr>
          <w:p w14:paraId="0079AC6B" w14:textId="77777777" w:rsidR="00D75FF6" w:rsidRPr="00D75FF6" w:rsidRDefault="00D75FF6" w:rsidP="00D75FF6">
            <w:pPr>
              <w:spacing w:after="150" w:line="240" w:lineRule="auto"/>
              <w:jc w:val="center"/>
              <w:rPr>
                <w:rFonts w:ascii="Calibri" w:eastAsia="Times New Roman" w:hAnsi="Calibri" w:cs="Calibri"/>
                <w:sz w:val="28"/>
                <w:szCs w:val="28"/>
              </w:rPr>
            </w:pPr>
            <w:r w:rsidRPr="00D75FF6">
              <w:rPr>
                <w:rFonts w:ascii="Calibri" w:eastAsia="Times New Roman" w:hAnsi="Calibri" w:cs="Calibri"/>
                <w:sz w:val="28"/>
                <w:szCs w:val="28"/>
              </w:rPr>
              <w:t>ZW$ Equivalent</w:t>
            </w:r>
          </w:p>
        </w:tc>
      </w:tr>
      <w:tr w:rsidR="00D75FF6" w:rsidRPr="00D75FF6" w14:paraId="2AA57922" w14:textId="77777777" w:rsidTr="00D75FF6">
        <w:trPr>
          <w:tblCellSpacing w:w="0" w:type="dxa"/>
          <w:jc w:val="center"/>
        </w:trPr>
        <w:tc>
          <w:tcPr>
            <w:tcW w:w="2265" w:type="dxa"/>
            <w:vAlign w:val="center"/>
            <w:hideMark/>
          </w:tcPr>
          <w:p w14:paraId="3F4727E5" w14:textId="77777777" w:rsidR="00D75FF6" w:rsidRPr="00D75FF6" w:rsidRDefault="00D75FF6" w:rsidP="00D75FF6">
            <w:pPr>
              <w:spacing w:after="150" w:line="240" w:lineRule="auto"/>
              <w:jc w:val="center"/>
              <w:rPr>
                <w:rFonts w:ascii="Calibri" w:eastAsia="Times New Roman" w:hAnsi="Calibri" w:cs="Calibri"/>
                <w:sz w:val="28"/>
                <w:szCs w:val="28"/>
              </w:rPr>
            </w:pPr>
            <w:r w:rsidRPr="00D75FF6">
              <w:rPr>
                <w:rFonts w:ascii="Calibri" w:eastAsia="Times New Roman" w:hAnsi="Calibri" w:cs="Calibri"/>
                <w:b/>
                <w:bCs/>
                <w:sz w:val="28"/>
                <w:szCs w:val="28"/>
              </w:rPr>
              <w:t>US$</w:t>
            </w:r>
          </w:p>
        </w:tc>
        <w:tc>
          <w:tcPr>
            <w:tcW w:w="1695" w:type="dxa"/>
            <w:vAlign w:val="center"/>
            <w:hideMark/>
          </w:tcPr>
          <w:p w14:paraId="27D24FE3"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 </w:t>
            </w:r>
          </w:p>
        </w:tc>
        <w:tc>
          <w:tcPr>
            <w:tcW w:w="1980" w:type="dxa"/>
            <w:vAlign w:val="center"/>
            <w:hideMark/>
          </w:tcPr>
          <w:p w14:paraId="4A4F8D2F"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 </w:t>
            </w:r>
          </w:p>
        </w:tc>
        <w:tc>
          <w:tcPr>
            <w:tcW w:w="1980" w:type="dxa"/>
            <w:vAlign w:val="center"/>
            <w:hideMark/>
          </w:tcPr>
          <w:p w14:paraId="68E8161E"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 </w:t>
            </w:r>
          </w:p>
        </w:tc>
      </w:tr>
      <w:tr w:rsidR="00D75FF6" w:rsidRPr="00D75FF6" w14:paraId="04F01B0A" w14:textId="77777777" w:rsidTr="00D75FF6">
        <w:trPr>
          <w:tblCellSpacing w:w="0" w:type="dxa"/>
          <w:jc w:val="center"/>
        </w:trPr>
        <w:tc>
          <w:tcPr>
            <w:tcW w:w="2265" w:type="dxa"/>
            <w:vAlign w:val="center"/>
            <w:hideMark/>
          </w:tcPr>
          <w:p w14:paraId="2924C6F9" w14:textId="77777777" w:rsidR="00D75FF6" w:rsidRPr="00D75FF6" w:rsidRDefault="00D75FF6" w:rsidP="00D75FF6">
            <w:pPr>
              <w:spacing w:after="150" w:line="240" w:lineRule="auto"/>
              <w:jc w:val="center"/>
              <w:rPr>
                <w:rFonts w:ascii="Calibri" w:eastAsia="Times New Roman" w:hAnsi="Calibri" w:cs="Calibri"/>
                <w:sz w:val="28"/>
                <w:szCs w:val="28"/>
              </w:rPr>
            </w:pPr>
            <w:r w:rsidRPr="00D75FF6">
              <w:rPr>
                <w:rFonts w:ascii="Calibri" w:eastAsia="Times New Roman" w:hAnsi="Calibri" w:cs="Calibri"/>
                <w:b/>
                <w:bCs/>
                <w:sz w:val="28"/>
                <w:szCs w:val="28"/>
              </w:rPr>
              <w:t>Euro</w:t>
            </w:r>
          </w:p>
        </w:tc>
        <w:tc>
          <w:tcPr>
            <w:tcW w:w="1695" w:type="dxa"/>
            <w:vAlign w:val="center"/>
            <w:hideMark/>
          </w:tcPr>
          <w:p w14:paraId="02F20C16"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 </w:t>
            </w:r>
          </w:p>
        </w:tc>
        <w:tc>
          <w:tcPr>
            <w:tcW w:w="1980" w:type="dxa"/>
            <w:vAlign w:val="center"/>
            <w:hideMark/>
          </w:tcPr>
          <w:p w14:paraId="1AC6625D"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 </w:t>
            </w:r>
          </w:p>
        </w:tc>
        <w:tc>
          <w:tcPr>
            <w:tcW w:w="1980" w:type="dxa"/>
            <w:vAlign w:val="center"/>
            <w:hideMark/>
          </w:tcPr>
          <w:p w14:paraId="47B8505F"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 </w:t>
            </w:r>
          </w:p>
        </w:tc>
      </w:tr>
      <w:tr w:rsidR="00D75FF6" w:rsidRPr="00D75FF6" w14:paraId="02B41775" w14:textId="77777777" w:rsidTr="00D75FF6">
        <w:trPr>
          <w:tblCellSpacing w:w="0" w:type="dxa"/>
          <w:jc w:val="center"/>
        </w:trPr>
        <w:tc>
          <w:tcPr>
            <w:tcW w:w="2265" w:type="dxa"/>
            <w:vAlign w:val="center"/>
            <w:hideMark/>
          </w:tcPr>
          <w:p w14:paraId="0A4A0FE6" w14:textId="77777777" w:rsidR="00D75FF6" w:rsidRPr="00D75FF6" w:rsidRDefault="00D75FF6" w:rsidP="00D75FF6">
            <w:pPr>
              <w:spacing w:after="150" w:line="240" w:lineRule="auto"/>
              <w:jc w:val="center"/>
              <w:rPr>
                <w:rFonts w:ascii="Calibri" w:eastAsia="Times New Roman" w:hAnsi="Calibri" w:cs="Calibri"/>
                <w:sz w:val="28"/>
                <w:szCs w:val="28"/>
              </w:rPr>
            </w:pPr>
            <w:r w:rsidRPr="00D75FF6">
              <w:rPr>
                <w:rFonts w:ascii="Calibri" w:eastAsia="Times New Roman" w:hAnsi="Calibri" w:cs="Calibri"/>
                <w:b/>
                <w:bCs/>
                <w:sz w:val="28"/>
                <w:szCs w:val="28"/>
              </w:rPr>
              <w:t>AusS$</w:t>
            </w:r>
          </w:p>
        </w:tc>
        <w:tc>
          <w:tcPr>
            <w:tcW w:w="1695" w:type="dxa"/>
            <w:vAlign w:val="center"/>
            <w:hideMark/>
          </w:tcPr>
          <w:p w14:paraId="5650A60C"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 </w:t>
            </w:r>
          </w:p>
        </w:tc>
        <w:tc>
          <w:tcPr>
            <w:tcW w:w="1980" w:type="dxa"/>
            <w:vAlign w:val="center"/>
            <w:hideMark/>
          </w:tcPr>
          <w:p w14:paraId="6EFEFCBD"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 </w:t>
            </w:r>
          </w:p>
        </w:tc>
        <w:tc>
          <w:tcPr>
            <w:tcW w:w="1980" w:type="dxa"/>
            <w:vAlign w:val="center"/>
            <w:hideMark/>
          </w:tcPr>
          <w:p w14:paraId="4732CB75"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 </w:t>
            </w:r>
          </w:p>
        </w:tc>
      </w:tr>
      <w:tr w:rsidR="00D75FF6" w:rsidRPr="00D75FF6" w14:paraId="1221F043" w14:textId="77777777" w:rsidTr="00D75FF6">
        <w:trPr>
          <w:tblCellSpacing w:w="0" w:type="dxa"/>
          <w:jc w:val="center"/>
        </w:trPr>
        <w:tc>
          <w:tcPr>
            <w:tcW w:w="2265" w:type="dxa"/>
            <w:vAlign w:val="center"/>
            <w:hideMark/>
          </w:tcPr>
          <w:p w14:paraId="51F48FB6" w14:textId="77777777" w:rsidR="00D75FF6" w:rsidRPr="00D75FF6" w:rsidRDefault="00D75FF6" w:rsidP="00D75FF6">
            <w:pPr>
              <w:spacing w:after="150" w:line="240" w:lineRule="auto"/>
              <w:jc w:val="center"/>
              <w:rPr>
                <w:rFonts w:ascii="Calibri" w:eastAsia="Times New Roman" w:hAnsi="Calibri" w:cs="Calibri"/>
                <w:sz w:val="28"/>
                <w:szCs w:val="28"/>
              </w:rPr>
            </w:pPr>
            <w:r w:rsidRPr="00D75FF6">
              <w:rPr>
                <w:rFonts w:ascii="Calibri" w:eastAsia="Times New Roman" w:hAnsi="Calibri" w:cs="Calibri"/>
                <w:b/>
                <w:bCs/>
                <w:sz w:val="28"/>
                <w:szCs w:val="28"/>
              </w:rPr>
              <w:t>DM</w:t>
            </w:r>
          </w:p>
        </w:tc>
        <w:tc>
          <w:tcPr>
            <w:tcW w:w="1695" w:type="dxa"/>
            <w:vAlign w:val="center"/>
            <w:hideMark/>
          </w:tcPr>
          <w:p w14:paraId="2E3A1967"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 </w:t>
            </w:r>
          </w:p>
        </w:tc>
        <w:tc>
          <w:tcPr>
            <w:tcW w:w="1980" w:type="dxa"/>
            <w:vAlign w:val="center"/>
            <w:hideMark/>
          </w:tcPr>
          <w:p w14:paraId="05ED5E90"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 </w:t>
            </w:r>
          </w:p>
        </w:tc>
        <w:tc>
          <w:tcPr>
            <w:tcW w:w="1980" w:type="dxa"/>
            <w:vAlign w:val="center"/>
            <w:hideMark/>
          </w:tcPr>
          <w:p w14:paraId="7E515B21"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 </w:t>
            </w:r>
          </w:p>
        </w:tc>
      </w:tr>
      <w:tr w:rsidR="00D75FF6" w:rsidRPr="00D75FF6" w14:paraId="7C5ED1E1" w14:textId="77777777" w:rsidTr="00D75FF6">
        <w:trPr>
          <w:tblCellSpacing w:w="0" w:type="dxa"/>
          <w:jc w:val="center"/>
        </w:trPr>
        <w:tc>
          <w:tcPr>
            <w:tcW w:w="2265" w:type="dxa"/>
            <w:vAlign w:val="center"/>
            <w:hideMark/>
          </w:tcPr>
          <w:p w14:paraId="3B0AE3C7" w14:textId="77777777" w:rsidR="00D75FF6" w:rsidRPr="00D75FF6" w:rsidRDefault="00D75FF6" w:rsidP="00D75FF6">
            <w:pPr>
              <w:spacing w:after="150" w:line="240" w:lineRule="auto"/>
              <w:jc w:val="center"/>
              <w:rPr>
                <w:rFonts w:ascii="Calibri" w:eastAsia="Times New Roman" w:hAnsi="Calibri" w:cs="Calibri"/>
                <w:sz w:val="28"/>
                <w:szCs w:val="28"/>
              </w:rPr>
            </w:pPr>
            <w:r w:rsidRPr="00D75FF6">
              <w:rPr>
                <w:rFonts w:ascii="Calibri" w:eastAsia="Times New Roman" w:hAnsi="Calibri" w:cs="Calibri"/>
                <w:b/>
                <w:bCs/>
                <w:sz w:val="28"/>
                <w:szCs w:val="28"/>
              </w:rPr>
              <w:t>ZAR</w:t>
            </w:r>
          </w:p>
        </w:tc>
        <w:tc>
          <w:tcPr>
            <w:tcW w:w="1695" w:type="dxa"/>
            <w:vAlign w:val="center"/>
            <w:hideMark/>
          </w:tcPr>
          <w:p w14:paraId="2BD10DEE"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 </w:t>
            </w:r>
          </w:p>
        </w:tc>
        <w:tc>
          <w:tcPr>
            <w:tcW w:w="1980" w:type="dxa"/>
            <w:vAlign w:val="center"/>
            <w:hideMark/>
          </w:tcPr>
          <w:p w14:paraId="0E1025A0"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 </w:t>
            </w:r>
          </w:p>
        </w:tc>
        <w:tc>
          <w:tcPr>
            <w:tcW w:w="1980" w:type="dxa"/>
            <w:vAlign w:val="center"/>
            <w:hideMark/>
          </w:tcPr>
          <w:p w14:paraId="1C802D84"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 </w:t>
            </w:r>
          </w:p>
        </w:tc>
      </w:tr>
      <w:tr w:rsidR="00D75FF6" w:rsidRPr="00D75FF6" w14:paraId="585C43C3" w14:textId="77777777" w:rsidTr="00D75FF6">
        <w:trPr>
          <w:tblCellSpacing w:w="0" w:type="dxa"/>
          <w:jc w:val="center"/>
        </w:trPr>
        <w:tc>
          <w:tcPr>
            <w:tcW w:w="2265" w:type="dxa"/>
            <w:vAlign w:val="center"/>
            <w:hideMark/>
          </w:tcPr>
          <w:p w14:paraId="5CA69607" w14:textId="77777777" w:rsidR="00D75FF6" w:rsidRPr="00D75FF6" w:rsidRDefault="00D75FF6" w:rsidP="00D75FF6">
            <w:pPr>
              <w:spacing w:after="150" w:line="240" w:lineRule="auto"/>
              <w:jc w:val="center"/>
              <w:rPr>
                <w:rFonts w:ascii="Calibri" w:eastAsia="Times New Roman" w:hAnsi="Calibri" w:cs="Calibri"/>
                <w:sz w:val="28"/>
                <w:szCs w:val="28"/>
              </w:rPr>
            </w:pPr>
            <w:r w:rsidRPr="00D75FF6">
              <w:rPr>
                <w:rFonts w:ascii="Calibri" w:eastAsia="Times New Roman" w:hAnsi="Calibri" w:cs="Calibri"/>
                <w:b/>
                <w:bCs/>
                <w:sz w:val="28"/>
                <w:szCs w:val="28"/>
              </w:rPr>
              <w:t>BB£</w:t>
            </w:r>
          </w:p>
        </w:tc>
        <w:tc>
          <w:tcPr>
            <w:tcW w:w="1695" w:type="dxa"/>
            <w:vAlign w:val="center"/>
            <w:hideMark/>
          </w:tcPr>
          <w:p w14:paraId="7DD67CF4"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 </w:t>
            </w:r>
          </w:p>
        </w:tc>
        <w:tc>
          <w:tcPr>
            <w:tcW w:w="1980" w:type="dxa"/>
            <w:vAlign w:val="center"/>
            <w:hideMark/>
          </w:tcPr>
          <w:p w14:paraId="2884AADB"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 </w:t>
            </w:r>
          </w:p>
        </w:tc>
        <w:tc>
          <w:tcPr>
            <w:tcW w:w="1980" w:type="dxa"/>
            <w:vAlign w:val="center"/>
            <w:hideMark/>
          </w:tcPr>
          <w:p w14:paraId="049B641C"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 </w:t>
            </w:r>
          </w:p>
        </w:tc>
      </w:tr>
      <w:tr w:rsidR="00D75FF6" w:rsidRPr="00D75FF6" w14:paraId="67D4840D" w14:textId="77777777" w:rsidTr="00D75FF6">
        <w:trPr>
          <w:tblCellSpacing w:w="0" w:type="dxa"/>
          <w:jc w:val="center"/>
        </w:trPr>
        <w:tc>
          <w:tcPr>
            <w:tcW w:w="2265" w:type="dxa"/>
            <w:vAlign w:val="center"/>
            <w:hideMark/>
          </w:tcPr>
          <w:p w14:paraId="66A07584" w14:textId="77777777" w:rsidR="00D75FF6" w:rsidRPr="00D75FF6" w:rsidRDefault="00D75FF6" w:rsidP="00D75FF6">
            <w:pPr>
              <w:spacing w:after="150" w:line="240" w:lineRule="auto"/>
              <w:jc w:val="center"/>
              <w:rPr>
                <w:rFonts w:ascii="Calibri" w:eastAsia="Times New Roman" w:hAnsi="Calibri" w:cs="Calibri"/>
                <w:sz w:val="28"/>
                <w:szCs w:val="28"/>
              </w:rPr>
            </w:pPr>
            <w:r w:rsidRPr="00D75FF6">
              <w:rPr>
                <w:rFonts w:ascii="Calibri" w:eastAsia="Times New Roman" w:hAnsi="Calibri" w:cs="Calibri"/>
                <w:b/>
                <w:bCs/>
                <w:sz w:val="28"/>
                <w:szCs w:val="28"/>
              </w:rPr>
              <w:t>Yen</w:t>
            </w:r>
          </w:p>
        </w:tc>
        <w:tc>
          <w:tcPr>
            <w:tcW w:w="1695" w:type="dxa"/>
            <w:vAlign w:val="center"/>
            <w:hideMark/>
          </w:tcPr>
          <w:p w14:paraId="34C93573"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 </w:t>
            </w:r>
          </w:p>
        </w:tc>
        <w:tc>
          <w:tcPr>
            <w:tcW w:w="1980" w:type="dxa"/>
            <w:vAlign w:val="center"/>
            <w:hideMark/>
          </w:tcPr>
          <w:p w14:paraId="26145738"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 </w:t>
            </w:r>
          </w:p>
        </w:tc>
        <w:tc>
          <w:tcPr>
            <w:tcW w:w="1980" w:type="dxa"/>
            <w:vAlign w:val="center"/>
            <w:hideMark/>
          </w:tcPr>
          <w:p w14:paraId="7562BC08"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 </w:t>
            </w:r>
          </w:p>
        </w:tc>
      </w:tr>
      <w:tr w:rsidR="00D75FF6" w:rsidRPr="00D75FF6" w14:paraId="3C74491F" w14:textId="77777777" w:rsidTr="00D75FF6">
        <w:trPr>
          <w:tblCellSpacing w:w="0" w:type="dxa"/>
          <w:jc w:val="center"/>
        </w:trPr>
        <w:tc>
          <w:tcPr>
            <w:tcW w:w="2265" w:type="dxa"/>
            <w:vAlign w:val="center"/>
            <w:hideMark/>
          </w:tcPr>
          <w:p w14:paraId="5EDADE62" w14:textId="77777777" w:rsidR="00D75FF6" w:rsidRPr="00D75FF6" w:rsidRDefault="00D75FF6" w:rsidP="00D75FF6">
            <w:pPr>
              <w:spacing w:after="150" w:line="240" w:lineRule="auto"/>
              <w:jc w:val="center"/>
              <w:rPr>
                <w:rFonts w:ascii="Calibri" w:eastAsia="Times New Roman" w:hAnsi="Calibri" w:cs="Calibri"/>
                <w:sz w:val="28"/>
                <w:szCs w:val="28"/>
              </w:rPr>
            </w:pPr>
            <w:r w:rsidRPr="00D75FF6">
              <w:rPr>
                <w:rFonts w:ascii="Calibri" w:eastAsia="Times New Roman" w:hAnsi="Calibri" w:cs="Calibri"/>
                <w:b/>
                <w:bCs/>
                <w:sz w:val="28"/>
                <w:szCs w:val="28"/>
              </w:rPr>
              <w:t>Pula</w:t>
            </w:r>
          </w:p>
        </w:tc>
        <w:tc>
          <w:tcPr>
            <w:tcW w:w="1695" w:type="dxa"/>
            <w:vAlign w:val="center"/>
            <w:hideMark/>
          </w:tcPr>
          <w:p w14:paraId="0D923284"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 </w:t>
            </w:r>
          </w:p>
        </w:tc>
        <w:tc>
          <w:tcPr>
            <w:tcW w:w="1980" w:type="dxa"/>
            <w:vAlign w:val="center"/>
            <w:hideMark/>
          </w:tcPr>
          <w:p w14:paraId="3CA8AE6C"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 </w:t>
            </w:r>
          </w:p>
        </w:tc>
        <w:tc>
          <w:tcPr>
            <w:tcW w:w="1980" w:type="dxa"/>
            <w:vAlign w:val="center"/>
            <w:hideMark/>
          </w:tcPr>
          <w:p w14:paraId="2E382F1D"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 </w:t>
            </w:r>
          </w:p>
        </w:tc>
      </w:tr>
      <w:tr w:rsidR="00D75FF6" w:rsidRPr="00D75FF6" w14:paraId="632BC033" w14:textId="77777777" w:rsidTr="00D75FF6">
        <w:trPr>
          <w:tblCellSpacing w:w="0" w:type="dxa"/>
          <w:jc w:val="center"/>
        </w:trPr>
        <w:tc>
          <w:tcPr>
            <w:tcW w:w="2265" w:type="dxa"/>
            <w:vAlign w:val="center"/>
            <w:hideMark/>
          </w:tcPr>
          <w:p w14:paraId="5425FF14"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Total ZW$ equivalent</w:t>
            </w:r>
          </w:p>
        </w:tc>
        <w:tc>
          <w:tcPr>
            <w:tcW w:w="1695" w:type="dxa"/>
            <w:vAlign w:val="center"/>
            <w:hideMark/>
          </w:tcPr>
          <w:p w14:paraId="50B793C8"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 </w:t>
            </w:r>
          </w:p>
        </w:tc>
        <w:tc>
          <w:tcPr>
            <w:tcW w:w="1980" w:type="dxa"/>
            <w:vAlign w:val="center"/>
            <w:hideMark/>
          </w:tcPr>
          <w:p w14:paraId="2DAD409D"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 </w:t>
            </w:r>
          </w:p>
        </w:tc>
        <w:tc>
          <w:tcPr>
            <w:tcW w:w="1980" w:type="dxa"/>
            <w:vAlign w:val="center"/>
            <w:hideMark/>
          </w:tcPr>
          <w:p w14:paraId="6A94A285"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 </w:t>
            </w:r>
          </w:p>
        </w:tc>
      </w:tr>
      <w:tr w:rsidR="00D75FF6" w:rsidRPr="00D75FF6" w14:paraId="7F354184" w14:textId="77777777" w:rsidTr="00D75FF6">
        <w:trPr>
          <w:tblCellSpacing w:w="0" w:type="dxa"/>
          <w:jc w:val="center"/>
        </w:trPr>
        <w:tc>
          <w:tcPr>
            <w:tcW w:w="2265" w:type="dxa"/>
            <w:vAlign w:val="center"/>
            <w:hideMark/>
          </w:tcPr>
          <w:p w14:paraId="20795658"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US$ conversion rate</w:t>
            </w:r>
          </w:p>
        </w:tc>
        <w:tc>
          <w:tcPr>
            <w:tcW w:w="1695" w:type="dxa"/>
            <w:vAlign w:val="center"/>
            <w:hideMark/>
          </w:tcPr>
          <w:p w14:paraId="69F2446F"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 </w:t>
            </w:r>
          </w:p>
        </w:tc>
        <w:tc>
          <w:tcPr>
            <w:tcW w:w="1980" w:type="dxa"/>
            <w:vAlign w:val="center"/>
            <w:hideMark/>
          </w:tcPr>
          <w:p w14:paraId="0E3847B2"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 </w:t>
            </w:r>
          </w:p>
        </w:tc>
        <w:tc>
          <w:tcPr>
            <w:tcW w:w="1980" w:type="dxa"/>
            <w:vAlign w:val="center"/>
            <w:hideMark/>
          </w:tcPr>
          <w:p w14:paraId="20232453"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 </w:t>
            </w:r>
          </w:p>
        </w:tc>
      </w:tr>
      <w:tr w:rsidR="00D75FF6" w:rsidRPr="00D75FF6" w14:paraId="423BE81D" w14:textId="77777777" w:rsidTr="00D75FF6">
        <w:trPr>
          <w:tblCellSpacing w:w="0" w:type="dxa"/>
          <w:jc w:val="center"/>
        </w:trPr>
        <w:tc>
          <w:tcPr>
            <w:tcW w:w="2265" w:type="dxa"/>
            <w:vAlign w:val="center"/>
            <w:hideMark/>
          </w:tcPr>
          <w:p w14:paraId="391F5C17"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b/>
                <w:bCs/>
                <w:sz w:val="28"/>
                <w:szCs w:val="28"/>
              </w:rPr>
              <w:lastRenderedPageBreak/>
              <w:t>Total US$ equivalent</w:t>
            </w:r>
          </w:p>
        </w:tc>
        <w:tc>
          <w:tcPr>
            <w:tcW w:w="1695" w:type="dxa"/>
            <w:vAlign w:val="center"/>
            <w:hideMark/>
          </w:tcPr>
          <w:p w14:paraId="031CB101"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 </w:t>
            </w:r>
          </w:p>
        </w:tc>
        <w:tc>
          <w:tcPr>
            <w:tcW w:w="1980" w:type="dxa"/>
            <w:vAlign w:val="center"/>
            <w:hideMark/>
          </w:tcPr>
          <w:p w14:paraId="7EBF343F"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 </w:t>
            </w:r>
          </w:p>
        </w:tc>
        <w:tc>
          <w:tcPr>
            <w:tcW w:w="1980" w:type="dxa"/>
            <w:vAlign w:val="center"/>
            <w:hideMark/>
          </w:tcPr>
          <w:p w14:paraId="084460A2"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 </w:t>
            </w:r>
          </w:p>
        </w:tc>
      </w:tr>
    </w:tbl>
    <w:p w14:paraId="0F448265" w14:textId="77777777" w:rsidR="00D75FF6" w:rsidRPr="00D75FF6" w:rsidRDefault="00D75FF6" w:rsidP="00D75FF6">
      <w:pPr>
        <w:spacing w:after="0" w:line="240" w:lineRule="auto"/>
        <w:jc w:val="center"/>
        <w:rPr>
          <w:rFonts w:ascii="Calibri" w:eastAsia="Times New Roman" w:hAnsi="Calibri" w:cs="Calibri"/>
          <w:vanish/>
          <w:sz w:val="28"/>
          <w:szCs w:val="28"/>
        </w:rPr>
      </w:pPr>
    </w:p>
    <w:tbl>
      <w:tblPr>
        <w:tblW w:w="0" w:type="auto"/>
        <w:jc w:val="center"/>
        <w:tblCellSpacing w:w="0" w:type="dxa"/>
        <w:tblCellMar>
          <w:top w:w="20" w:type="dxa"/>
          <w:left w:w="20" w:type="dxa"/>
          <w:bottom w:w="20" w:type="dxa"/>
          <w:right w:w="20" w:type="dxa"/>
        </w:tblCellMar>
        <w:tblLook w:val="04A0" w:firstRow="1" w:lastRow="0" w:firstColumn="1" w:lastColumn="0" w:noHBand="0" w:noVBand="1"/>
      </w:tblPr>
      <w:tblGrid>
        <w:gridCol w:w="3960"/>
        <w:gridCol w:w="3960"/>
      </w:tblGrid>
      <w:tr w:rsidR="00D75FF6" w:rsidRPr="00D75FF6" w14:paraId="6024252B" w14:textId="77777777" w:rsidTr="00D75FF6">
        <w:trPr>
          <w:tblCellSpacing w:w="0" w:type="dxa"/>
          <w:jc w:val="center"/>
        </w:trPr>
        <w:tc>
          <w:tcPr>
            <w:tcW w:w="3960" w:type="dxa"/>
            <w:vAlign w:val="center"/>
            <w:hideMark/>
          </w:tcPr>
          <w:p w14:paraId="524B18B5"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Completed by</w:t>
            </w:r>
          </w:p>
        </w:tc>
        <w:tc>
          <w:tcPr>
            <w:tcW w:w="3960" w:type="dxa"/>
            <w:vAlign w:val="center"/>
            <w:hideMark/>
          </w:tcPr>
          <w:p w14:paraId="25FFC48D"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Signature</w:t>
            </w:r>
          </w:p>
        </w:tc>
      </w:tr>
      <w:tr w:rsidR="00D75FF6" w:rsidRPr="00D75FF6" w14:paraId="527D4C26" w14:textId="77777777" w:rsidTr="00D75FF6">
        <w:trPr>
          <w:tblCellSpacing w:w="0" w:type="dxa"/>
          <w:jc w:val="center"/>
        </w:trPr>
        <w:tc>
          <w:tcPr>
            <w:tcW w:w="3960" w:type="dxa"/>
            <w:vAlign w:val="center"/>
            <w:hideMark/>
          </w:tcPr>
          <w:p w14:paraId="65B2DB8E"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 </w:t>
            </w:r>
          </w:p>
        </w:tc>
        <w:tc>
          <w:tcPr>
            <w:tcW w:w="3960" w:type="dxa"/>
            <w:vAlign w:val="center"/>
            <w:hideMark/>
          </w:tcPr>
          <w:p w14:paraId="199DB6DF"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 </w:t>
            </w:r>
          </w:p>
        </w:tc>
      </w:tr>
    </w:tbl>
    <w:p w14:paraId="2BDF1E0E" w14:textId="77777777" w:rsidR="00D75FF6" w:rsidRPr="00D75FF6" w:rsidRDefault="00D75FF6" w:rsidP="00D75FF6">
      <w:pPr>
        <w:spacing w:after="0" w:line="240" w:lineRule="auto"/>
        <w:jc w:val="center"/>
        <w:rPr>
          <w:rFonts w:ascii="Calibri" w:eastAsia="Times New Roman" w:hAnsi="Calibri" w:cs="Calibri"/>
          <w:vanish/>
          <w:sz w:val="28"/>
          <w:szCs w:val="28"/>
        </w:rPr>
      </w:pPr>
    </w:p>
    <w:tbl>
      <w:tblPr>
        <w:tblW w:w="0" w:type="auto"/>
        <w:jc w:val="center"/>
        <w:tblCellSpacing w:w="0" w:type="dxa"/>
        <w:tblCellMar>
          <w:top w:w="20" w:type="dxa"/>
          <w:left w:w="20" w:type="dxa"/>
          <w:bottom w:w="20" w:type="dxa"/>
          <w:right w:w="20" w:type="dxa"/>
        </w:tblCellMar>
        <w:tblLook w:val="04A0" w:firstRow="1" w:lastRow="0" w:firstColumn="1" w:lastColumn="0" w:noHBand="0" w:noVBand="1"/>
      </w:tblPr>
      <w:tblGrid>
        <w:gridCol w:w="7935"/>
      </w:tblGrid>
      <w:tr w:rsidR="00D75FF6" w:rsidRPr="00D75FF6" w14:paraId="32358C6C" w14:textId="77777777" w:rsidTr="00D75FF6">
        <w:trPr>
          <w:tblCellSpacing w:w="0" w:type="dxa"/>
          <w:jc w:val="center"/>
        </w:trPr>
        <w:tc>
          <w:tcPr>
            <w:tcW w:w="7935" w:type="dxa"/>
            <w:vAlign w:val="center"/>
            <w:hideMark/>
          </w:tcPr>
          <w:p w14:paraId="2990C72B" w14:textId="77777777" w:rsidR="00D75FF6" w:rsidRPr="00D75FF6" w:rsidRDefault="00D75FF6" w:rsidP="00D75FF6">
            <w:pPr>
              <w:spacing w:after="150" w:line="240" w:lineRule="auto"/>
              <w:jc w:val="center"/>
              <w:rPr>
                <w:rFonts w:ascii="Calibri" w:eastAsia="Times New Roman" w:hAnsi="Calibri" w:cs="Calibri"/>
                <w:sz w:val="28"/>
                <w:szCs w:val="28"/>
              </w:rPr>
            </w:pPr>
            <w:r w:rsidRPr="00D75FF6">
              <w:rPr>
                <w:rFonts w:ascii="Calibri" w:eastAsia="Times New Roman" w:hAnsi="Calibri" w:cs="Calibri"/>
                <w:sz w:val="28"/>
                <w:szCs w:val="28"/>
              </w:rPr>
              <w:t>MONTHLY FOREIGN CURRENCY ANALYSIS</w:t>
            </w:r>
          </w:p>
        </w:tc>
      </w:tr>
    </w:tbl>
    <w:p w14:paraId="4B58CFDE" w14:textId="77777777" w:rsidR="00D75FF6" w:rsidRPr="00D75FF6" w:rsidRDefault="00D75FF6" w:rsidP="00D75FF6">
      <w:pPr>
        <w:spacing w:after="0" w:line="240" w:lineRule="auto"/>
        <w:jc w:val="center"/>
        <w:rPr>
          <w:rFonts w:ascii="Calibri" w:eastAsia="Times New Roman" w:hAnsi="Calibri" w:cs="Calibri"/>
          <w:vanish/>
          <w:sz w:val="28"/>
          <w:szCs w:val="28"/>
        </w:rPr>
      </w:pP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20" w:type="dxa"/>
          <w:left w:w="20" w:type="dxa"/>
          <w:bottom w:w="20" w:type="dxa"/>
          <w:right w:w="20" w:type="dxa"/>
        </w:tblCellMar>
        <w:tblLook w:val="04A0" w:firstRow="1" w:lastRow="0" w:firstColumn="1" w:lastColumn="0" w:noHBand="0" w:noVBand="1"/>
      </w:tblPr>
      <w:tblGrid>
        <w:gridCol w:w="840"/>
        <w:gridCol w:w="1034"/>
        <w:gridCol w:w="1530"/>
        <w:gridCol w:w="1125"/>
        <w:gridCol w:w="1275"/>
        <w:gridCol w:w="1275"/>
        <w:gridCol w:w="1125"/>
        <w:gridCol w:w="1125"/>
      </w:tblGrid>
      <w:tr w:rsidR="00D75FF6" w:rsidRPr="00D75FF6" w14:paraId="7726F3D3" w14:textId="77777777" w:rsidTr="00D75FF6">
        <w:trPr>
          <w:tblCellSpacing w:w="0" w:type="dxa"/>
          <w:jc w:val="center"/>
        </w:trPr>
        <w:tc>
          <w:tcPr>
            <w:tcW w:w="840" w:type="dxa"/>
            <w:tcBorders>
              <w:top w:val="outset" w:sz="6" w:space="0" w:color="auto"/>
              <w:left w:val="outset" w:sz="6" w:space="0" w:color="auto"/>
              <w:bottom w:val="outset" w:sz="6" w:space="0" w:color="auto"/>
              <w:right w:val="outset" w:sz="6" w:space="0" w:color="auto"/>
            </w:tcBorders>
            <w:vAlign w:val="center"/>
            <w:hideMark/>
          </w:tcPr>
          <w:p w14:paraId="292B602D" w14:textId="77777777" w:rsidR="00D75FF6" w:rsidRPr="00D75FF6" w:rsidRDefault="00D75FF6" w:rsidP="00D75FF6">
            <w:pPr>
              <w:spacing w:after="150" w:line="240" w:lineRule="auto"/>
              <w:jc w:val="center"/>
              <w:rPr>
                <w:rFonts w:ascii="Calibri" w:eastAsia="Times New Roman" w:hAnsi="Calibri" w:cs="Calibri"/>
                <w:sz w:val="28"/>
                <w:szCs w:val="28"/>
              </w:rPr>
            </w:pPr>
            <w:r w:rsidRPr="00D75FF6">
              <w:rPr>
                <w:rFonts w:ascii="Calibri" w:eastAsia="Times New Roman" w:hAnsi="Calibri" w:cs="Calibri"/>
                <w:sz w:val="28"/>
                <w:szCs w:val="28"/>
              </w:rPr>
              <w:t>Day</w:t>
            </w:r>
          </w:p>
        </w:tc>
        <w:tc>
          <w:tcPr>
            <w:tcW w:w="1020" w:type="dxa"/>
            <w:tcBorders>
              <w:top w:val="outset" w:sz="6" w:space="0" w:color="auto"/>
              <w:left w:val="outset" w:sz="6" w:space="0" w:color="auto"/>
              <w:bottom w:val="outset" w:sz="6" w:space="0" w:color="auto"/>
              <w:right w:val="outset" w:sz="6" w:space="0" w:color="auto"/>
            </w:tcBorders>
            <w:vAlign w:val="center"/>
            <w:hideMark/>
          </w:tcPr>
          <w:p w14:paraId="001560BD" w14:textId="77777777" w:rsidR="00D75FF6" w:rsidRPr="00D75FF6" w:rsidRDefault="00D75FF6" w:rsidP="00D75FF6">
            <w:pPr>
              <w:spacing w:after="150" w:line="240" w:lineRule="auto"/>
              <w:jc w:val="center"/>
              <w:rPr>
                <w:rFonts w:ascii="Calibri" w:eastAsia="Times New Roman" w:hAnsi="Calibri" w:cs="Calibri"/>
                <w:sz w:val="28"/>
                <w:szCs w:val="28"/>
              </w:rPr>
            </w:pPr>
            <w:r w:rsidRPr="00D75FF6">
              <w:rPr>
                <w:rFonts w:ascii="Calibri" w:eastAsia="Times New Roman" w:hAnsi="Calibri" w:cs="Calibri"/>
                <w:sz w:val="28"/>
                <w:szCs w:val="28"/>
              </w:rPr>
              <w:t>Daily Banking</w:t>
            </w:r>
            <w:r w:rsidRPr="00D75FF6">
              <w:rPr>
                <w:rFonts w:ascii="Calibri" w:eastAsia="Times New Roman" w:hAnsi="Calibri" w:cs="Calibri"/>
                <w:sz w:val="28"/>
                <w:szCs w:val="28"/>
              </w:rPr>
              <w:br/>
              <w:t>ZW$</w:t>
            </w:r>
            <w:r w:rsidRPr="00D75FF6">
              <w:rPr>
                <w:rFonts w:ascii="Calibri" w:eastAsia="Times New Roman" w:hAnsi="Calibri" w:cs="Calibri"/>
                <w:sz w:val="28"/>
                <w:szCs w:val="28"/>
              </w:rPr>
              <w:br/>
              <w:t>Receipts</w:t>
            </w:r>
          </w:p>
        </w:tc>
        <w:tc>
          <w:tcPr>
            <w:tcW w:w="1530" w:type="dxa"/>
            <w:tcBorders>
              <w:top w:val="outset" w:sz="6" w:space="0" w:color="auto"/>
              <w:left w:val="outset" w:sz="6" w:space="0" w:color="auto"/>
              <w:bottom w:val="outset" w:sz="6" w:space="0" w:color="auto"/>
              <w:right w:val="outset" w:sz="6" w:space="0" w:color="auto"/>
            </w:tcBorders>
            <w:vAlign w:val="center"/>
            <w:hideMark/>
          </w:tcPr>
          <w:p w14:paraId="4F2CE396" w14:textId="77777777" w:rsidR="00D75FF6" w:rsidRPr="00D75FF6" w:rsidRDefault="00D75FF6" w:rsidP="00D75FF6">
            <w:pPr>
              <w:spacing w:after="150" w:line="240" w:lineRule="auto"/>
              <w:jc w:val="center"/>
              <w:rPr>
                <w:rFonts w:ascii="Calibri" w:eastAsia="Times New Roman" w:hAnsi="Calibri" w:cs="Calibri"/>
                <w:sz w:val="28"/>
                <w:szCs w:val="28"/>
              </w:rPr>
            </w:pPr>
            <w:r w:rsidRPr="00D75FF6">
              <w:rPr>
                <w:rFonts w:ascii="Calibri" w:eastAsia="Times New Roman" w:hAnsi="Calibri" w:cs="Calibri"/>
                <w:sz w:val="28"/>
                <w:szCs w:val="28"/>
              </w:rPr>
              <w:t>Direct Receipts</w:t>
            </w:r>
            <w:r w:rsidRPr="00D75FF6">
              <w:rPr>
                <w:rFonts w:ascii="Calibri" w:eastAsia="Times New Roman" w:hAnsi="Calibri" w:cs="Calibri"/>
                <w:sz w:val="28"/>
                <w:szCs w:val="28"/>
              </w:rPr>
              <w:br/>
              <w:t>From Clients</w:t>
            </w:r>
            <w:r w:rsidRPr="00D75FF6">
              <w:rPr>
                <w:rFonts w:ascii="Calibri" w:eastAsia="Times New Roman" w:hAnsi="Calibri" w:cs="Calibri"/>
                <w:sz w:val="28"/>
                <w:szCs w:val="28"/>
              </w:rPr>
              <w:br/>
              <w:t>Foreign</w:t>
            </w:r>
            <w:r w:rsidRPr="00D75FF6">
              <w:rPr>
                <w:rFonts w:ascii="Calibri" w:eastAsia="Times New Roman" w:hAnsi="Calibri" w:cs="Calibri"/>
                <w:sz w:val="28"/>
                <w:szCs w:val="28"/>
              </w:rPr>
              <w:br/>
              <w:t>Currency</w:t>
            </w:r>
            <w:r w:rsidRPr="00D75FF6">
              <w:rPr>
                <w:rFonts w:ascii="Calibri" w:eastAsia="Times New Roman" w:hAnsi="Calibri" w:cs="Calibri"/>
                <w:sz w:val="28"/>
                <w:szCs w:val="28"/>
              </w:rPr>
              <w:br/>
              <w:t>Receipts (US$)</w:t>
            </w:r>
          </w:p>
        </w:tc>
        <w:tc>
          <w:tcPr>
            <w:tcW w:w="1125" w:type="dxa"/>
            <w:tcBorders>
              <w:top w:val="outset" w:sz="6" w:space="0" w:color="auto"/>
              <w:left w:val="outset" w:sz="6" w:space="0" w:color="auto"/>
              <w:bottom w:val="outset" w:sz="6" w:space="0" w:color="auto"/>
              <w:right w:val="outset" w:sz="6" w:space="0" w:color="auto"/>
            </w:tcBorders>
            <w:vAlign w:val="center"/>
            <w:hideMark/>
          </w:tcPr>
          <w:p w14:paraId="0823E2CA" w14:textId="77777777" w:rsidR="00D75FF6" w:rsidRPr="00D75FF6" w:rsidRDefault="00D75FF6" w:rsidP="00D75FF6">
            <w:pPr>
              <w:spacing w:after="150" w:line="240" w:lineRule="auto"/>
              <w:jc w:val="center"/>
              <w:rPr>
                <w:rFonts w:ascii="Calibri" w:eastAsia="Times New Roman" w:hAnsi="Calibri" w:cs="Calibri"/>
                <w:sz w:val="28"/>
                <w:szCs w:val="28"/>
              </w:rPr>
            </w:pPr>
            <w:r w:rsidRPr="00D75FF6">
              <w:rPr>
                <w:rFonts w:ascii="Calibri" w:eastAsia="Times New Roman" w:hAnsi="Calibri" w:cs="Calibri"/>
                <w:sz w:val="28"/>
                <w:szCs w:val="28"/>
              </w:rPr>
              <w:t>Credit</w:t>
            </w:r>
            <w:r w:rsidRPr="00D75FF6">
              <w:rPr>
                <w:rFonts w:ascii="Calibri" w:eastAsia="Times New Roman" w:hAnsi="Calibri" w:cs="Calibri"/>
                <w:sz w:val="28"/>
                <w:szCs w:val="28"/>
              </w:rPr>
              <w:br/>
              <w:t>Cards</w:t>
            </w:r>
            <w:r w:rsidRPr="00D75FF6">
              <w:rPr>
                <w:rFonts w:ascii="Calibri" w:eastAsia="Times New Roman" w:hAnsi="Calibri" w:cs="Calibri"/>
                <w:sz w:val="28"/>
                <w:szCs w:val="28"/>
              </w:rPr>
              <w:br/>
              <w:t>ZW$</w:t>
            </w:r>
            <w:r w:rsidRPr="00D75FF6">
              <w:rPr>
                <w:rFonts w:ascii="Calibri" w:eastAsia="Times New Roman" w:hAnsi="Calibri" w:cs="Calibri"/>
                <w:sz w:val="28"/>
                <w:szCs w:val="28"/>
              </w:rPr>
              <w:br/>
              <w:t>Receipts</w:t>
            </w:r>
          </w:p>
        </w:tc>
        <w:tc>
          <w:tcPr>
            <w:tcW w:w="2550" w:type="dxa"/>
            <w:gridSpan w:val="2"/>
            <w:tcBorders>
              <w:top w:val="outset" w:sz="6" w:space="0" w:color="auto"/>
              <w:left w:val="outset" w:sz="6" w:space="0" w:color="auto"/>
              <w:bottom w:val="outset" w:sz="6" w:space="0" w:color="auto"/>
              <w:right w:val="outset" w:sz="6" w:space="0" w:color="auto"/>
            </w:tcBorders>
            <w:vAlign w:val="center"/>
            <w:hideMark/>
          </w:tcPr>
          <w:p w14:paraId="63C012B5" w14:textId="77777777" w:rsidR="00D75FF6" w:rsidRPr="00D75FF6" w:rsidRDefault="00D75FF6" w:rsidP="00D75FF6">
            <w:pPr>
              <w:spacing w:after="150" w:line="240" w:lineRule="auto"/>
              <w:jc w:val="center"/>
              <w:rPr>
                <w:rFonts w:ascii="Calibri" w:eastAsia="Times New Roman" w:hAnsi="Calibri" w:cs="Calibri"/>
                <w:sz w:val="28"/>
                <w:szCs w:val="28"/>
              </w:rPr>
            </w:pPr>
            <w:r w:rsidRPr="00D75FF6">
              <w:rPr>
                <w:rFonts w:ascii="Calibri" w:eastAsia="Times New Roman" w:hAnsi="Calibri" w:cs="Calibri"/>
                <w:sz w:val="28"/>
                <w:szCs w:val="28"/>
              </w:rPr>
              <w:t>Credit Cards Operators</w:t>
            </w:r>
          </w:p>
        </w:tc>
        <w:tc>
          <w:tcPr>
            <w:tcW w:w="2250" w:type="dxa"/>
            <w:gridSpan w:val="2"/>
            <w:tcBorders>
              <w:top w:val="outset" w:sz="6" w:space="0" w:color="auto"/>
              <w:left w:val="outset" w:sz="6" w:space="0" w:color="auto"/>
              <w:bottom w:val="outset" w:sz="6" w:space="0" w:color="auto"/>
              <w:right w:val="outset" w:sz="6" w:space="0" w:color="auto"/>
            </w:tcBorders>
            <w:vAlign w:val="center"/>
            <w:hideMark/>
          </w:tcPr>
          <w:p w14:paraId="5A9A93DA" w14:textId="77777777" w:rsidR="00D75FF6" w:rsidRPr="00D75FF6" w:rsidRDefault="00D75FF6" w:rsidP="00D75FF6">
            <w:pPr>
              <w:spacing w:after="150" w:line="240" w:lineRule="auto"/>
              <w:jc w:val="center"/>
              <w:rPr>
                <w:rFonts w:ascii="Calibri" w:eastAsia="Times New Roman" w:hAnsi="Calibri" w:cs="Calibri"/>
                <w:sz w:val="28"/>
                <w:szCs w:val="28"/>
              </w:rPr>
            </w:pPr>
            <w:r w:rsidRPr="00D75FF6">
              <w:rPr>
                <w:rFonts w:ascii="Calibri" w:eastAsia="Times New Roman" w:hAnsi="Calibri" w:cs="Calibri"/>
                <w:sz w:val="28"/>
                <w:szCs w:val="28"/>
              </w:rPr>
              <w:t>From Defined</w:t>
            </w:r>
          </w:p>
        </w:tc>
      </w:tr>
      <w:tr w:rsidR="00D75FF6" w:rsidRPr="00D75FF6" w14:paraId="4BD2585C" w14:textId="77777777" w:rsidTr="00D75FF6">
        <w:trPr>
          <w:tblCellSpacing w:w="0" w:type="dxa"/>
          <w:jc w:val="center"/>
        </w:trPr>
        <w:tc>
          <w:tcPr>
            <w:tcW w:w="840" w:type="dxa"/>
            <w:tcBorders>
              <w:top w:val="outset" w:sz="6" w:space="0" w:color="auto"/>
              <w:left w:val="outset" w:sz="6" w:space="0" w:color="auto"/>
              <w:bottom w:val="outset" w:sz="6" w:space="0" w:color="auto"/>
              <w:right w:val="outset" w:sz="6" w:space="0" w:color="auto"/>
            </w:tcBorders>
            <w:vAlign w:val="center"/>
            <w:hideMark/>
          </w:tcPr>
          <w:p w14:paraId="2C64D97E"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 </w:t>
            </w:r>
          </w:p>
        </w:tc>
        <w:tc>
          <w:tcPr>
            <w:tcW w:w="1020" w:type="dxa"/>
            <w:tcBorders>
              <w:top w:val="outset" w:sz="6" w:space="0" w:color="auto"/>
              <w:left w:val="outset" w:sz="6" w:space="0" w:color="auto"/>
              <w:bottom w:val="outset" w:sz="6" w:space="0" w:color="auto"/>
              <w:right w:val="outset" w:sz="6" w:space="0" w:color="auto"/>
            </w:tcBorders>
            <w:vAlign w:val="center"/>
            <w:hideMark/>
          </w:tcPr>
          <w:p w14:paraId="33F889B8"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 </w:t>
            </w:r>
          </w:p>
        </w:tc>
        <w:tc>
          <w:tcPr>
            <w:tcW w:w="1530" w:type="dxa"/>
            <w:tcBorders>
              <w:top w:val="outset" w:sz="6" w:space="0" w:color="auto"/>
              <w:left w:val="outset" w:sz="6" w:space="0" w:color="auto"/>
              <w:bottom w:val="outset" w:sz="6" w:space="0" w:color="auto"/>
              <w:right w:val="outset" w:sz="6" w:space="0" w:color="auto"/>
            </w:tcBorders>
            <w:vAlign w:val="center"/>
            <w:hideMark/>
          </w:tcPr>
          <w:p w14:paraId="60C8349A"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 </w:t>
            </w:r>
          </w:p>
        </w:tc>
        <w:tc>
          <w:tcPr>
            <w:tcW w:w="1125" w:type="dxa"/>
            <w:tcBorders>
              <w:top w:val="outset" w:sz="6" w:space="0" w:color="auto"/>
              <w:left w:val="outset" w:sz="6" w:space="0" w:color="auto"/>
              <w:bottom w:val="outset" w:sz="6" w:space="0" w:color="auto"/>
              <w:right w:val="outset" w:sz="6" w:space="0" w:color="auto"/>
            </w:tcBorders>
            <w:vAlign w:val="center"/>
            <w:hideMark/>
          </w:tcPr>
          <w:p w14:paraId="7B96F333"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 </w:t>
            </w:r>
          </w:p>
        </w:tc>
        <w:tc>
          <w:tcPr>
            <w:tcW w:w="1275" w:type="dxa"/>
            <w:tcBorders>
              <w:top w:val="outset" w:sz="6" w:space="0" w:color="auto"/>
              <w:left w:val="outset" w:sz="6" w:space="0" w:color="auto"/>
              <w:bottom w:val="outset" w:sz="6" w:space="0" w:color="auto"/>
              <w:right w:val="outset" w:sz="6" w:space="0" w:color="auto"/>
            </w:tcBorders>
            <w:vAlign w:val="center"/>
            <w:hideMark/>
          </w:tcPr>
          <w:p w14:paraId="68FCE403" w14:textId="77777777" w:rsidR="00D75FF6" w:rsidRPr="00D75FF6" w:rsidRDefault="00D75FF6" w:rsidP="00D75FF6">
            <w:pPr>
              <w:spacing w:after="150" w:line="240" w:lineRule="auto"/>
              <w:jc w:val="center"/>
              <w:rPr>
                <w:rFonts w:ascii="Calibri" w:eastAsia="Times New Roman" w:hAnsi="Calibri" w:cs="Calibri"/>
                <w:sz w:val="28"/>
                <w:szCs w:val="28"/>
              </w:rPr>
            </w:pPr>
            <w:r w:rsidRPr="00D75FF6">
              <w:rPr>
                <w:rFonts w:ascii="Calibri" w:eastAsia="Times New Roman" w:hAnsi="Calibri" w:cs="Calibri"/>
                <w:sz w:val="28"/>
                <w:szCs w:val="28"/>
              </w:rPr>
              <w:t>US$</w:t>
            </w:r>
            <w:r w:rsidRPr="00D75FF6">
              <w:rPr>
                <w:rFonts w:ascii="Calibri" w:eastAsia="Times New Roman" w:hAnsi="Calibri" w:cs="Calibri"/>
                <w:sz w:val="28"/>
                <w:szCs w:val="28"/>
              </w:rPr>
              <w:br/>
              <w:t>Equivalent</w:t>
            </w:r>
          </w:p>
        </w:tc>
        <w:tc>
          <w:tcPr>
            <w:tcW w:w="1275" w:type="dxa"/>
            <w:tcBorders>
              <w:top w:val="outset" w:sz="6" w:space="0" w:color="auto"/>
              <w:left w:val="outset" w:sz="6" w:space="0" w:color="auto"/>
              <w:bottom w:val="outset" w:sz="6" w:space="0" w:color="auto"/>
              <w:right w:val="outset" w:sz="6" w:space="0" w:color="auto"/>
            </w:tcBorders>
            <w:vAlign w:val="center"/>
            <w:hideMark/>
          </w:tcPr>
          <w:p w14:paraId="48C423ED" w14:textId="77777777" w:rsidR="00D75FF6" w:rsidRPr="00D75FF6" w:rsidRDefault="00D75FF6" w:rsidP="00D75FF6">
            <w:pPr>
              <w:spacing w:after="150" w:line="240" w:lineRule="auto"/>
              <w:jc w:val="center"/>
              <w:rPr>
                <w:rFonts w:ascii="Calibri" w:eastAsia="Times New Roman" w:hAnsi="Calibri" w:cs="Calibri"/>
                <w:sz w:val="28"/>
                <w:szCs w:val="28"/>
              </w:rPr>
            </w:pPr>
            <w:r w:rsidRPr="00D75FF6">
              <w:rPr>
                <w:rFonts w:ascii="Calibri" w:eastAsia="Times New Roman" w:hAnsi="Calibri" w:cs="Calibri"/>
                <w:sz w:val="28"/>
                <w:szCs w:val="28"/>
              </w:rPr>
              <w:t>US$</w:t>
            </w:r>
            <w:r w:rsidRPr="00D75FF6">
              <w:rPr>
                <w:rFonts w:ascii="Calibri" w:eastAsia="Times New Roman" w:hAnsi="Calibri" w:cs="Calibri"/>
                <w:sz w:val="28"/>
                <w:szCs w:val="28"/>
              </w:rPr>
              <w:br/>
              <w:t>Equivalent</w:t>
            </w:r>
          </w:p>
        </w:tc>
        <w:tc>
          <w:tcPr>
            <w:tcW w:w="1125" w:type="dxa"/>
            <w:tcBorders>
              <w:top w:val="outset" w:sz="6" w:space="0" w:color="auto"/>
              <w:left w:val="outset" w:sz="6" w:space="0" w:color="auto"/>
              <w:bottom w:val="outset" w:sz="6" w:space="0" w:color="auto"/>
              <w:right w:val="outset" w:sz="6" w:space="0" w:color="auto"/>
            </w:tcBorders>
            <w:vAlign w:val="center"/>
            <w:hideMark/>
          </w:tcPr>
          <w:p w14:paraId="27A316F6" w14:textId="77777777" w:rsidR="00D75FF6" w:rsidRPr="00D75FF6" w:rsidRDefault="00D75FF6" w:rsidP="00D75FF6">
            <w:pPr>
              <w:spacing w:after="150" w:line="240" w:lineRule="auto"/>
              <w:jc w:val="center"/>
              <w:rPr>
                <w:rFonts w:ascii="Calibri" w:eastAsia="Times New Roman" w:hAnsi="Calibri" w:cs="Calibri"/>
                <w:sz w:val="28"/>
                <w:szCs w:val="28"/>
              </w:rPr>
            </w:pPr>
            <w:r w:rsidRPr="00D75FF6">
              <w:rPr>
                <w:rFonts w:ascii="Calibri" w:eastAsia="Times New Roman" w:hAnsi="Calibri" w:cs="Calibri"/>
                <w:sz w:val="28"/>
                <w:szCs w:val="28"/>
              </w:rPr>
              <w:t>ZW$</w:t>
            </w:r>
            <w:r w:rsidRPr="00D75FF6">
              <w:rPr>
                <w:rFonts w:ascii="Calibri" w:eastAsia="Times New Roman" w:hAnsi="Calibri" w:cs="Calibri"/>
                <w:sz w:val="28"/>
                <w:szCs w:val="28"/>
              </w:rPr>
              <w:br/>
              <w:t>Proceeds</w:t>
            </w:r>
          </w:p>
        </w:tc>
        <w:tc>
          <w:tcPr>
            <w:tcW w:w="1125" w:type="dxa"/>
            <w:tcBorders>
              <w:top w:val="outset" w:sz="6" w:space="0" w:color="auto"/>
              <w:left w:val="outset" w:sz="6" w:space="0" w:color="auto"/>
              <w:bottom w:val="outset" w:sz="6" w:space="0" w:color="auto"/>
              <w:right w:val="outset" w:sz="6" w:space="0" w:color="auto"/>
            </w:tcBorders>
            <w:vAlign w:val="center"/>
            <w:hideMark/>
          </w:tcPr>
          <w:p w14:paraId="36B4A95E" w14:textId="77777777" w:rsidR="00D75FF6" w:rsidRPr="00D75FF6" w:rsidRDefault="00D75FF6" w:rsidP="00D75FF6">
            <w:pPr>
              <w:spacing w:after="150" w:line="240" w:lineRule="auto"/>
              <w:jc w:val="center"/>
              <w:rPr>
                <w:rFonts w:ascii="Calibri" w:eastAsia="Times New Roman" w:hAnsi="Calibri" w:cs="Calibri"/>
                <w:sz w:val="28"/>
                <w:szCs w:val="28"/>
              </w:rPr>
            </w:pPr>
            <w:r w:rsidRPr="00D75FF6">
              <w:rPr>
                <w:rFonts w:ascii="Calibri" w:eastAsia="Times New Roman" w:hAnsi="Calibri" w:cs="Calibri"/>
                <w:sz w:val="28"/>
                <w:szCs w:val="28"/>
              </w:rPr>
              <w:t>ZW$</w:t>
            </w:r>
            <w:r w:rsidRPr="00D75FF6">
              <w:rPr>
                <w:rFonts w:ascii="Calibri" w:eastAsia="Times New Roman" w:hAnsi="Calibri" w:cs="Calibri"/>
                <w:sz w:val="28"/>
                <w:szCs w:val="28"/>
              </w:rPr>
              <w:br/>
              <w:t>Proceeds</w:t>
            </w:r>
          </w:p>
        </w:tc>
      </w:tr>
      <w:tr w:rsidR="00D75FF6" w:rsidRPr="00D75FF6" w14:paraId="1D89FD9B" w14:textId="77777777" w:rsidTr="00D75FF6">
        <w:trPr>
          <w:tblCellSpacing w:w="0" w:type="dxa"/>
          <w:jc w:val="center"/>
        </w:trPr>
        <w:tc>
          <w:tcPr>
            <w:tcW w:w="840" w:type="dxa"/>
            <w:tcBorders>
              <w:top w:val="outset" w:sz="6" w:space="0" w:color="auto"/>
              <w:left w:val="outset" w:sz="6" w:space="0" w:color="auto"/>
              <w:bottom w:val="outset" w:sz="6" w:space="0" w:color="auto"/>
              <w:right w:val="outset" w:sz="6" w:space="0" w:color="auto"/>
            </w:tcBorders>
            <w:vAlign w:val="center"/>
            <w:hideMark/>
          </w:tcPr>
          <w:p w14:paraId="5F9499C3"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 </w:t>
            </w:r>
          </w:p>
        </w:tc>
        <w:tc>
          <w:tcPr>
            <w:tcW w:w="1020" w:type="dxa"/>
            <w:tcBorders>
              <w:top w:val="outset" w:sz="6" w:space="0" w:color="auto"/>
              <w:left w:val="outset" w:sz="6" w:space="0" w:color="auto"/>
              <w:bottom w:val="outset" w:sz="6" w:space="0" w:color="auto"/>
              <w:right w:val="outset" w:sz="6" w:space="0" w:color="auto"/>
            </w:tcBorders>
            <w:vAlign w:val="center"/>
            <w:hideMark/>
          </w:tcPr>
          <w:p w14:paraId="62DBAD99"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 </w:t>
            </w:r>
          </w:p>
        </w:tc>
        <w:tc>
          <w:tcPr>
            <w:tcW w:w="1530" w:type="dxa"/>
            <w:tcBorders>
              <w:top w:val="outset" w:sz="6" w:space="0" w:color="auto"/>
              <w:left w:val="outset" w:sz="6" w:space="0" w:color="auto"/>
              <w:bottom w:val="outset" w:sz="6" w:space="0" w:color="auto"/>
              <w:right w:val="outset" w:sz="6" w:space="0" w:color="auto"/>
            </w:tcBorders>
            <w:vAlign w:val="center"/>
            <w:hideMark/>
          </w:tcPr>
          <w:p w14:paraId="209FA5AB"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 </w:t>
            </w:r>
          </w:p>
        </w:tc>
        <w:tc>
          <w:tcPr>
            <w:tcW w:w="1125" w:type="dxa"/>
            <w:tcBorders>
              <w:top w:val="outset" w:sz="6" w:space="0" w:color="auto"/>
              <w:left w:val="outset" w:sz="6" w:space="0" w:color="auto"/>
              <w:bottom w:val="outset" w:sz="6" w:space="0" w:color="auto"/>
              <w:right w:val="outset" w:sz="6" w:space="0" w:color="auto"/>
            </w:tcBorders>
            <w:vAlign w:val="center"/>
            <w:hideMark/>
          </w:tcPr>
          <w:p w14:paraId="27A357DB"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 </w:t>
            </w:r>
          </w:p>
        </w:tc>
        <w:tc>
          <w:tcPr>
            <w:tcW w:w="1275" w:type="dxa"/>
            <w:tcBorders>
              <w:top w:val="outset" w:sz="6" w:space="0" w:color="auto"/>
              <w:left w:val="outset" w:sz="6" w:space="0" w:color="auto"/>
              <w:bottom w:val="outset" w:sz="6" w:space="0" w:color="auto"/>
              <w:right w:val="outset" w:sz="6" w:space="0" w:color="auto"/>
            </w:tcBorders>
            <w:vAlign w:val="center"/>
            <w:hideMark/>
          </w:tcPr>
          <w:p w14:paraId="406E3204" w14:textId="77777777" w:rsidR="00D75FF6" w:rsidRPr="00D75FF6" w:rsidRDefault="00D75FF6" w:rsidP="00D75FF6">
            <w:pPr>
              <w:spacing w:after="150" w:line="240" w:lineRule="auto"/>
              <w:jc w:val="center"/>
              <w:rPr>
                <w:rFonts w:ascii="Calibri" w:eastAsia="Times New Roman" w:hAnsi="Calibri" w:cs="Calibri"/>
                <w:sz w:val="28"/>
                <w:szCs w:val="28"/>
              </w:rPr>
            </w:pPr>
            <w:r w:rsidRPr="00D75FF6">
              <w:rPr>
                <w:rFonts w:ascii="Calibri" w:eastAsia="Times New Roman" w:hAnsi="Calibri" w:cs="Calibri"/>
                <w:sz w:val="28"/>
                <w:szCs w:val="28"/>
              </w:rPr>
              <w:t>To Bank</w:t>
            </w:r>
          </w:p>
        </w:tc>
        <w:tc>
          <w:tcPr>
            <w:tcW w:w="1275" w:type="dxa"/>
            <w:tcBorders>
              <w:top w:val="outset" w:sz="6" w:space="0" w:color="auto"/>
              <w:left w:val="outset" w:sz="6" w:space="0" w:color="auto"/>
              <w:bottom w:val="outset" w:sz="6" w:space="0" w:color="auto"/>
              <w:right w:val="outset" w:sz="6" w:space="0" w:color="auto"/>
            </w:tcBorders>
            <w:vAlign w:val="center"/>
            <w:hideMark/>
          </w:tcPr>
          <w:p w14:paraId="5E81ABE7" w14:textId="77777777" w:rsidR="00D75FF6" w:rsidRPr="00D75FF6" w:rsidRDefault="00D75FF6" w:rsidP="00D75FF6">
            <w:pPr>
              <w:spacing w:after="150" w:line="240" w:lineRule="auto"/>
              <w:jc w:val="center"/>
              <w:rPr>
                <w:rFonts w:ascii="Calibri" w:eastAsia="Times New Roman" w:hAnsi="Calibri" w:cs="Calibri"/>
                <w:sz w:val="28"/>
                <w:szCs w:val="28"/>
              </w:rPr>
            </w:pPr>
            <w:r w:rsidRPr="00D75FF6">
              <w:rPr>
                <w:rFonts w:ascii="Calibri" w:eastAsia="Times New Roman" w:hAnsi="Calibri" w:cs="Calibri"/>
                <w:sz w:val="28"/>
                <w:szCs w:val="28"/>
              </w:rPr>
              <w:t>To Operator</w:t>
            </w:r>
          </w:p>
        </w:tc>
        <w:tc>
          <w:tcPr>
            <w:tcW w:w="1125" w:type="dxa"/>
            <w:tcBorders>
              <w:top w:val="outset" w:sz="6" w:space="0" w:color="auto"/>
              <w:left w:val="outset" w:sz="6" w:space="0" w:color="auto"/>
              <w:bottom w:val="outset" w:sz="6" w:space="0" w:color="auto"/>
              <w:right w:val="outset" w:sz="6" w:space="0" w:color="auto"/>
            </w:tcBorders>
            <w:vAlign w:val="center"/>
            <w:hideMark/>
          </w:tcPr>
          <w:p w14:paraId="2FAC9EB3"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 </w:t>
            </w:r>
          </w:p>
        </w:tc>
        <w:tc>
          <w:tcPr>
            <w:tcW w:w="1125" w:type="dxa"/>
            <w:tcBorders>
              <w:top w:val="outset" w:sz="6" w:space="0" w:color="auto"/>
              <w:left w:val="outset" w:sz="6" w:space="0" w:color="auto"/>
              <w:bottom w:val="outset" w:sz="6" w:space="0" w:color="auto"/>
              <w:right w:val="outset" w:sz="6" w:space="0" w:color="auto"/>
            </w:tcBorders>
            <w:vAlign w:val="center"/>
            <w:hideMark/>
          </w:tcPr>
          <w:p w14:paraId="0C511471"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 </w:t>
            </w:r>
          </w:p>
        </w:tc>
      </w:tr>
      <w:tr w:rsidR="00D75FF6" w:rsidRPr="00D75FF6" w14:paraId="05C036AC" w14:textId="77777777" w:rsidTr="00D75FF6">
        <w:trPr>
          <w:tblCellSpacing w:w="0" w:type="dxa"/>
          <w:jc w:val="center"/>
        </w:trPr>
        <w:tc>
          <w:tcPr>
            <w:tcW w:w="840" w:type="dxa"/>
            <w:tcBorders>
              <w:top w:val="outset" w:sz="6" w:space="0" w:color="auto"/>
              <w:left w:val="outset" w:sz="6" w:space="0" w:color="auto"/>
              <w:bottom w:val="outset" w:sz="6" w:space="0" w:color="auto"/>
              <w:right w:val="outset" w:sz="6" w:space="0" w:color="auto"/>
            </w:tcBorders>
            <w:vAlign w:val="center"/>
            <w:hideMark/>
          </w:tcPr>
          <w:p w14:paraId="51D2F2E2"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1</w:t>
            </w:r>
          </w:p>
        </w:tc>
        <w:tc>
          <w:tcPr>
            <w:tcW w:w="1020" w:type="dxa"/>
            <w:tcBorders>
              <w:top w:val="outset" w:sz="6" w:space="0" w:color="auto"/>
              <w:left w:val="outset" w:sz="6" w:space="0" w:color="auto"/>
              <w:bottom w:val="outset" w:sz="6" w:space="0" w:color="auto"/>
              <w:right w:val="outset" w:sz="6" w:space="0" w:color="auto"/>
            </w:tcBorders>
            <w:vAlign w:val="center"/>
            <w:hideMark/>
          </w:tcPr>
          <w:p w14:paraId="24BC9E32"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 </w:t>
            </w:r>
          </w:p>
        </w:tc>
        <w:tc>
          <w:tcPr>
            <w:tcW w:w="1530" w:type="dxa"/>
            <w:tcBorders>
              <w:top w:val="outset" w:sz="6" w:space="0" w:color="auto"/>
              <w:left w:val="outset" w:sz="6" w:space="0" w:color="auto"/>
              <w:bottom w:val="outset" w:sz="6" w:space="0" w:color="auto"/>
              <w:right w:val="outset" w:sz="6" w:space="0" w:color="auto"/>
            </w:tcBorders>
            <w:vAlign w:val="center"/>
            <w:hideMark/>
          </w:tcPr>
          <w:p w14:paraId="730DB2B0"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 </w:t>
            </w:r>
          </w:p>
        </w:tc>
        <w:tc>
          <w:tcPr>
            <w:tcW w:w="1125" w:type="dxa"/>
            <w:tcBorders>
              <w:top w:val="outset" w:sz="6" w:space="0" w:color="auto"/>
              <w:left w:val="outset" w:sz="6" w:space="0" w:color="auto"/>
              <w:bottom w:val="outset" w:sz="6" w:space="0" w:color="auto"/>
              <w:right w:val="outset" w:sz="6" w:space="0" w:color="auto"/>
            </w:tcBorders>
            <w:vAlign w:val="center"/>
            <w:hideMark/>
          </w:tcPr>
          <w:p w14:paraId="6F8CF190"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 </w:t>
            </w:r>
          </w:p>
        </w:tc>
        <w:tc>
          <w:tcPr>
            <w:tcW w:w="1275" w:type="dxa"/>
            <w:tcBorders>
              <w:top w:val="outset" w:sz="6" w:space="0" w:color="auto"/>
              <w:left w:val="outset" w:sz="6" w:space="0" w:color="auto"/>
              <w:bottom w:val="outset" w:sz="6" w:space="0" w:color="auto"/>
              <w:right w:val="outset" w:sz="6" w:space="0" w:color="auto"/>
            </w:tcBorders>
            <w:vAlign w:val="center"/>
            <w:hideMark/>
          </w:tcPr>
          <w:p w14:paraId="0D1C033F"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 </w:t>
            </w:r>
          </w:p>
        </w:tc>
        <w:tc>
          <w:tcPr>
            <w:tcW w:w="1275" w:type="dxa"/>
            <w:tcBorders>
              <w:top w:val="outset" w:sz="6" w:space="0" w:color="auto"/>
              <w:left w:val="outset" w:sz="6" w:space="0" w:color="auto"/>
              <w:bottom w:val="outset" w:sz="6" w:space="0" w:color="auto"/>
              <w:right w:val="outset" w:sz="6" w:space="0" w:color="auto"/>
            </w:tcBorders>
            <w:vAlign w:val="center"/>
            <w:hideMark/>
          </w:tcPr>
          <w:p w14:paraId="06B54AF4"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 </w:t>
            </w:r>
          </w:p>
        </w:tc>
        <w:tc>
          <w:tcPr>
            <w:tcW w:w="1125" w:type="dxa"/>
            <w:tcBorders>
              <w:top w:val="outset" w:sz="6" w:space="0" w:color="auto"/>
              <w:left w:val="outset" w:sz="6" w:space="0" w:color="auto"/>
              <w:bottom w:val="outset" w:sz="6" w:space="0" w:color="auto"/>
              <w:right w:val="outset" w:sz="6" w:space="0" w:color="auto"/>
            </w:tcBorders>
            <w:vAlign w:val="center"/>
            <w:hideMark/>
          </w:tcPr>
          <w:p w14:paraId="7409158E"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 </w:t>
            </w:r>
          </w:p>
        </w:tc>
        <w:tc>
          <w:tcPr>
            <w:tcW w:w="1125" w:type="dxa"/>
            <w:tcBorders>
              <w:top w:val="outset" w:sz="6" w:space="0" w:color="auto"/>
              <w:left w:val="outset" w:sz="6" w:space="0" w:color="auto"/>
              <w:bottom w:val="outset" w:sz="6" w:space="0" w:color="auto"/>
              <w:right w:val="outset" w:sz="6" w:space="0" w:color="auto"/>
            </w:tcBorders>
            <w:vAlign w:val="center"/>
            <w:hideMark/>
          </w:tcPr>
          <w:p w14:paraId="1B8CDB27"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 </w:t>
            </w:r>
          </w:p>
        </w:tc>
      </w:tr>
      <w:tr w:rsidR="00D75FF6" w:rsidRPr="00D75FF6" w14:paraId="4DB6C8CA" w14:textId="77777777" w:rsidTr="00D75FF6">
        <w:trPr>
          <w:tblCellSpacing w:w="0" w:type="dxa"/>
          <w:jc w:val="center"/>
        </w:trPr>
        <w:tc>
          <w:tcPr>
            <w:tcW w:w="840" w:type="dxa"/>
            <w:tcBorders>
              <w:top w:val="outset" w:sz="6" w:space="0" w:color="auto"/>
              <w:left w:val="outset" w:sz="6" w:space="0" w:color="auto"/>
              <w:bottom w:val="outset" w:sz="6" w:space="0" w:color="auto"/>
              <w:right w:val="outset" w:sz="6" w:space="0" w:color="auto"/>
            </w:tcBorders>
            <w:vAlign w:val="center"/>
            <w:hideMark/>
          </w:tcPr>
          <w:p w14:paraId="39FE0D3F"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2</w:t>
            </w:r>
          </w:p>
        </w:tc>
        <w:tc>
          <w:tcPr>
            <w:tcW w:w="1020" w:type="dxa"/>
            <w:tcBorders>
              <w:top w:val="outset" w:sz="6" w:space="0" w:color="auto"/>
              <w:left w:val="outset" w:sz="6" w:space="0" w:color="auto"/>
              <w:bottom w:val="outset" w:sz="6" w:space="0" w:color="auto"/>
              <w:right w:val="outset" w:sz="6" w:space="0" w:color="auto"/>
            </w:tcBorders>
            <w:vAlign w:val="center"/>
            <w:hideMark/>
          </w:tcPr>
          <w:p w14:paraId="624EFC88"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 </w:t>
            </w:r>
          </w:p>
        </w:tc>
        <w:tc>
          <w:tcPr>
            <w:tcW w:w="1530" w:type="dxa"/>
            <w:tcBorders>
              <w:top w:val="outset" w:sz="6" w:space="0" w:color="auto"/>
              <w:left w:val="outset" w:sz="6" w:space="0" w:color="auto"/>
              <w:bottom w:val="outset" w:sz="6" w:space="0" w:color="auto"/>
              <w:right w:val="outset" w:sz="6" w:space="0" w:color="auto"/>
            </w:tcBorders>
            <w:vAlign w:val="center"/>
            <w:hideMark/>
          </w:tcPr>
          <w:p w14:paraId="0B3AD4A9"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 </w:t>
            </w:r>
          </w:p>
        </w:tc>
        <w:tc>
          <w:tcPr>
            <w:tcW w:w="1125" w:type="dxa"/>
            <w:tcBorders>
              <w:top w:val="outset" w:sz="6" w:space="0" w:color="auto"/>
              <w:left w:val="outset" w:sz="6" w:space="0" w:color="auto"/>
              <w:bottom w:val="outset" w:sz="6" w:space="0" w:color="auto"/>
              <w:right w:val="outset" w:sz="6" w:space="0" w:color="auto"/>
            </w:tcBorders>
            <w:vAlign w:val="center"/>
            <w:hideMark/>
          </w:tcPr>
          <w:p w14:paraId="6AFD1668"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 </w:t>
            </w:r>
          </w:p>
        </w:tc>
        <w:tc>
          <w:tcPr>
            <w:tcW w:w="1275" w:type="dxa"/>
            <w:tcBorders>
              <w:top w:val="outset" w:sz="6" w:space="0" w:color="auto"/>
              <w:left w:val="outset" w:sz="6" w:space="0" w:color="auto"/>
              <w:bottom w:val="outset" w:sz="6" w:space="0" w:color="auto"/>
              <w:right w:val="outset" w:sz="6" w:space="0" w:color="auto"/>
            </w:tcBorders>
            <w:vAlign w:val="center"/>
            <w:hideMark/>
          </w:tcPr>
          <w:p w14:paraId="0A518AC5"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 </w:t>
            </w:r>
          </w:p>
        </w:tc>
        <w:tc>
          <w:tcPr>
            <w:tcW w:w="1275" w:type="dxa"/>
            <w:tcBorders>
              <w:top w:val="outset" w:sz="6" w:space="0" w:color="auto"/>
              <w:left w:val="outset" w:sz="6" w:space="0" w:color="auto"/>
              <w:bottom w:val="outset" w:sz="6" w:space="0" w:color="auto"/>
              <w:right w:val="outset" w:sz="6" w:space="0" w:color="auto"/>
            </w:tcBorders>
            <w:vAlign w:val="center"/>
            <w:hideMark/>
          </w:tcPr>
          <w:p w14:paraId="75456C1F"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 </w:t>
            </w:r>
          </w:p>
        </w:tc>
        <w:tc>
          <w:tcPr>
            <w:tcW w:w="1125" w:type="dxa"/>
            <w:tcBorders>
              <w:top w:val="outset" w:sz="6" w:space="0" w:color="auto"/>
              <w:left w:val="outset" w:sz="6" w:space="0" w:color="auto"/>
              <w:bottom w:val="outset" w:sz="6" w:space="0" w:color="auto"/>
              <w:right w:val="outset" w:sz="6" w:space="0" w:color="auto"/>
            </w:tcBorders>
            <w:vAlign w:val="center"/>
            <w:hideMark/>
          </w:tcPr>
          <w:p w14:paraId="0351E930"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 </w:t>
            </w:r>
          </w:p>
        </w:tc>
        <w:tc>
          <w:tcPr>
            <w:tcW w:w="1125" w:type="dxa"/>
            <w:tcBorders>
              <w:top w:val="outset" w:sz="6" w:space="0" w:color="auto"/>
              <w:left w:val="outset" w:sz="6" w:space="0" w:color="auto"/>
              <w:bottom w:val="outset" w:sz="6" w:space="0" w:color="auto"/>
              <w:right w:val="outset" w:sz="6" w:space="0" w:color="auto"/>
            </w:tcBorders>
            <w:vAlign w:val="center"/>
            <w:hideMark/>
          </w:tcPr>
          <w:p w14:paraId="786B76BA"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 </w:t>
            </w:r>
          </w:p>
        </w:tc>
      </w:tr>
      <w:tr w:rsidR="00D75FF6" w:rsidRPr="00D75FF6" w14:paraId="1A0371FA" w14:textId="77777777" w:rsidTr="00D75FF6">
        <w:trPr>
          <w:tblCellSpacing w:w="0" w:type="dxa"/>
          <w:jc w:val="center"/>
        </w:trPr>
        <w:tc>
          <w:tcPr>
            <w:tcW w:w="840" w:type="dxa"/>
            <w:tcBorders>
              <w:top w:val="outset" w:sz="6" w:space="0" w:color="auto"/>
              <w:left w:val="outset" w:sz="6" w:space="0" w:color="auto"/>
              <w:bottom w:val="outset" w:sz="6" w:space="0" w:color="auto"/>
              <w:right w:val="outset" w:sz="6" w:space="0" w:color="auto"/>
            </w:tcBorders>
            <w:vAlign w:val="center"/>
            <w:hideMark/>
          </w:tcPr>
          <w:p w14:paraId="7841CAAA"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3</w:t>
            </w:r>
          </w:p>
        </w:tc>
        <w:tc>
          <w:tcPr>
            <w:tcW w:w="1020" w:type="dxa"/>
            <w:tcBorders>
              <w:top w:val="outset" w:sz="6" w:space="0" w:color="auto"/>
              <w:left w:val="outset" w:sz="6" w:space="0" w:color="auto"/>
              <w:bottom w:val="outset" w:sz="6" w:space="0" w:color="auto"/>
              <w:right w:val="outset" w:sz="6" w:space="0" w:color="auto"/>
            </w:tcBorders>
            <w:vAlign w:val="center"/>
            <w:hideMark/>
          </w:tcPr>
          <w:p w14:paraId="0F08E16F"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 </w:t>
            </w:r>
          </w:p>
        </w:tc>
        <w:tc>
          <w:tcPr>
            <w:tcW w:w="1530" w:type="dxa"/>
            <w:tcBorders>
              <w:top w:val="outset" w:sz="6" w:space="0" w:color="auto"/>
              <w:left w:val="outset" w:sz="6" w:space="0" w:color="auto"/>
              <w:bottom w:val="outset" w:sz="6" w:space="0" w:color="auto"/>
              <w:right w:val="outset" w:sz="6" w:space="0" w:color="auto"/>
            </w:tcBorders>
            <w:vAlign w:val="center"/>
            <w:hideMark/>
          </w:tcPr>
          <w:p w14:paraId="62BD1499"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 </w:t>
            </w:r>
          </w:p>
        </w:tc>
        <w:tc>
          <w:tcPr>
            <w:tcW w:w="1125" w:type="dxa"/>
            <w:tcBorders>
              <w:top w:val="outset" w:sz="6" w:space="0" w:color="auto"/>
              <w:left w:val="outset" w:sz="6" w:space="0" w:color="auto"/>
              <w:bottom w:val="outset" w:sz="6" w:space="0" w:color="auto"/>
              <w:right w:val="outset" w:sz="6" w:space="0" w:color="auto"/>
            </w:tcBorders>
            <w:vAlign w:val="center"/>
            <w:hideMark/>
          </w:tcPr>
          <w:p w14:paraId="0ACC110B"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 </w:t>
            </w:r>
          </w:p>
        </w:tc>
        <w:tc>
          <w:tcPr>
            <w:tcW w:w="1275" w:type="dxa"/>
            <w:tcBorders>
              <w:top w:val="outset" w:sz="6" w:space="0" w:color="auto"/>
              <w:left w:val="outset" w:sz="6" w:space="0" w:color="auto"/>
              <w:bottom w:val="outset" w:sz="6" w:space="0" w:color="auto"/>
              <w:right w:val="outset" w:sz="6" w:space="0" w:color="auto"/>
            </w:tcBorders>
            <w:vAlign w:val="center"/>
            <w:hideMark/>
          </w:tcPr>
          <w:p w14:paraId="51B69635"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 </w:t>
            </w:r>
          </w:p>
        </w:tc>
        <w:tc>
          <w:tcPr>
            <w:tcW w:w="1275" w:type="dxa"/>
            <w:tcBorders>
              <w:top w:val="outset" w:sz="6" w:space="0" w:color="auto"/>
              <w:left w:val="outset" w:sz="6" w:space="0" w:color="auto"/>
              <w:bottom w:val="outset" w:sz="6" w:space="0" w:color="auto"/>
              <w:right w:val="outset" w:sz="6" w:space="0" w:color="auto"/>
            </w:tcBorders>
            <w:vAlign w:val="center"/>
            <w:hideMark/>
          </w:tcPr>
          <w:p w14:paraId="64AD4678"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 </w:t>
            </w:r>
          </w:p>
        </w:tc>
        <w:tc>
          <w:tcPr>
            <w:tcW w:w="1125" w:type="dxa"/>
            <w:tcBorders>
              <w:top w:val="outset" w:sz="6" w:space="0" w:color="auto"/>
              <w:left w:val="outset" w:sz="6" w:space="0" w:color="auto"/>
              <w:bottom w:val="outset" w:sz="6" w:space="0" w:color="auto"/>
              <w:right w:val="outset" w:sz="6" w:space="0" w:color="auto"/>
            </w:tcBorders>
            <w:vAlign w:val="center"/>
            <w:hideMark/>
          </w:tcPr>
          <w:p w14:paraId="667553EA"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 </w:t>
            </w:r>
          </w:p>
        </w:tc>
        <w:tc>
          <w:tcPr>
            <w:tcW w:w="1125" w:type="dxa"/>
            <w:tcBorders>
              <w:top w:val="outset" w:sz="6" w:space="0" w:color="auto"/>
              <w:left w:val="outset" w:sz="6" w:space="0" w:color="auto"/>
              <w:bottom w:val="outset" w:sz="6" w:space="0" w:color="auto"/>
              <w:right w:val="outset" w:sz="6" w:space="0" w:color="auto"/>
            </w:tcBorders>
            <w:vAlign w:val="center"/>
            <w:hideMark/>
          </w:tcPr>
          <w:p w14:paraId="3E212E8B"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 </w:t>
            </w:r>
          </w:p>
        </w:tc>
      </w:tr>
      <w:tr w:rsidR="00D75FF6" w:rsidRPr="00D75FF6" w14:paraId="08152B16" w14:textId="77777777" w:rsidTr="00D75FF6">
        <w:trPr>
          <w:tblCellSpacing w:w="0" w:type="dxa"/>
          <w:jc w:val="center"/>
        </w:trPr>
        <w:tc>
          <w:tcPr>
            <w:tcW w:w="840" w:type="dxa"/>
            <w:tcBorders>
              <w:top w:val="outset" w:sz="6" w:space="0" w:color="auto"/>
              <w:left w:val="outset" w:sz="6" w:space="0" w:color="auto"/>
              <w:bottom w:val="outset" w:sz="6" w:space="0" w:color="auto"/>
              <w:right w:val="outset" w:sz="6" w:space="0" w:color="auto"/>
            </w:tcBorders>
            <w:vAlign w:val="center"/>
            <w:hideMark/>
          </w:tcPr>
          <w:p w14:paraId="11383161"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4 etc.</w:t>
            </w:r>
          </w:p>
        </w:tc>
        <w:tc>
          <w:tcPr>
            <w:tcW w:w="1020" w:type="dxa"/>
            <w:tcBorders>
              <w:top w:val="outset" w:sz="6" w:space="0" w:color="auto"/>
              <w:left w:val="outset" w:sz="6" w:space="0" w:color="auto"/>
              <w:bottom w:val="outset" w:sz="6" w:space="0" w:color="auto"/>
              <w:right w:val="outset" w:sz="6" w:space="0" w:color="auto"/>
            </w:tcBorders>
            <w:vAlign w:val="center"/>
            <w:hideMark/>
          </w:tcPr>
          <w:p w14:paraId="33CB1A80"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 </w:t>
            </w:r>
          </w:p>
        </w:tc>
        <w:tc>
          <w:tcPr>
            <w:tcW w:w="1530" w:type="dxa"/>
            <w:tcBorders>
              <w:top w:val="outset" w:sz="6" w:space="0" w:color="auto"/>
              <w:left w:val="outset" w:sz="6" w:space="0" w:color="auto"/>
              <w:bottom w:val="outset" w:sz="6" w:space="0" w:color="auto"/>
              <w:right w:val="outset" w:sz="6" w:space="0" w:color="auto"/>
            </w:tcBorders>
            <w:vAlign w:val="center"/>
            <w:hideMark/>
          </w:tcPr>
          <w:p w14:paraId="11C46630"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 </w:t>
            </w:r>
          </w:p>
        </w:tc>
        <w:tc>
          <w:tcPr>
            <w:tcW w:w="1125" w:type="dxa"/>
            <w:tcBorders>
              <w:top w:val="outset" w:sz="6" w:space="0" w:color="auto"/>
              <w:left w:val="outset" w:sz="6" w:space="0" w:color="auto"/>
              <w:bottom w:val="outset" w:sz="6" w:space="0" w:color="auto"/>
              <w:right w:val="outset" w:sz="6" w:space="0" w:color="auto"/>
            </w:tcBorders>
            <w:vAlign w:val="center"/>
            <w:hideMark/>
          </w:tcPr>
          <w:p w14:paraId="3690F011"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 </w:t>
            </w:r>
          </w:p>
        </w:tc>
        <w:tc>
          <w:tcPr>
            <w:tcW w:w="1275" w:type="dxa"/>
            <w:tcBorders>
              <w:top w:val="outset" w:sz="6" w:space="0" w:color="auto"/>
              <w:left w:val="outset" w:sz="6" w:space="0" w:color="auto"/>
              <w:bottom w:val="outset" w:sz="6" w:space="0" w:color="auto"/>
              <w:right w:val="outset" w:sz="6" w:space="0" w:color="auto"/>
            </w:tcBorders>
            <w:vAlign w:val="center"/>
            <w:hideMark/>
          </w:tcPr>
          <w:p w14:paraId="71569197"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 </w:t>
            </w:r>
          </w:p>
        </w:tc>
        <w:tc>
          <w:tcPr>
            <w:tcW w:w="1275" w:type="dxa"/>
            <w:tcBorders>
              <w:top w:val="outset" w:sz="6" w:space="0" w:color="auto"/>
              <w:left w:val="outset" w:sz="6" w:space="0" w:color="auto"/>
              <w:bottom w:val="outset" w:sz="6" w:space="0" w:color="auto"/>
              <w:right w:val="outset" w:sz="6" w:space="0" w:color="auto"/>
            </w:tcBorders>
            <w:vAlign w:val="center"/>
            <w:hideMark/>
          </w:tcPr>
          <w:p w14:paraId="211C50C2"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 </w:t>
            </w:r>
          </w:p>
        </w:tc>
        <w:tc>
          <w:tcPr>
            <w:tcW w:w="1125" w:type="dxa"/>
            <w:tcBorders>
              <w:top w:val="outset" w:sz="6" w:space="0" w:color="auto"/>
              <w:left w:val="outset" w:sz="6" w:space="0" w:color="auto"/>
              <w:bottom w:val="outset" w:sz="6" w:space="0" w:color="auto"/>
              <w:right w:val="outset" w:sz="6" w:space="0" w:color="auto"/>
            </w:tcBorders>
            <w:vAlign w:val="center"/>
            <w:hideMark/>
          </w:tcPr>
          <w:p w14:paraId="5652E28A"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 </w:t>
            </w:r>
          </w:p>
        </w:tc>
        <w:tc>
          <w:tcPr>
            <w:tcW w:w="1125" w:type="dxa"/>
            <w:tcBorders>
              <w:top w:val="outset" w:sz="6" w:space="0" w:color="auto"/>
              <w:left w:val="outset" w:sz="6" w:space="0" w:color="auto"/>
              <w:bottom w:val="outset" w:sz="6" w:space="0" w:color="auto"/>
              <w:right w:val="outset" w:sz="6" w:space="0" w:color="auto"/>
            </w:tcBorders>
            <w:vAlign w:val="center"/>
            <w:hideMark/>
          </w:tcPr>
          <w:p w14:paraId="44C9AD96"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 </w:t>
            </w:r>
          </w:p>
        </w:tc>
      </w:tr>
      <w:tr w:rsidR="00D75FF6" w:rsidRPr="00D75FF6" w14:paraId="58411FD9" w14:textId="77777777" w:rsidTr="00D75FF6">
        <w:trPr>
          <w:tblCellSpacing w:w="0" w:type="dxa"/>
          <w:jc w:val="center"/>
        </w:trPr>
        <w:tc>
          <w:tcPr>
            <w:tcW w:w="840" w:type="dxa"/>
            <w:tcBorders>
              <w:top w:val="outset" w:sz="6" w:space="0" w:color="auto"/>
              <w:left w:val="outset" w:sz="6" w:space="0" w:color="auto"/>
              <w:bottom w:val="outset" w:sz="6" w:space="0" w:color="auto"/>
              <w:right w:val="outset" w:sz="6" w:space="0" w:color="auto"/>
            </w:tcBorders>
            <w:vAlign w:val="center"/>
            <w:hideMark/>
          </w:tcPr>
          <w:p w14:paraId="2F22AB6F"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Total</w:t>
            </w:r>
          </w:p>
        </w:tc>
        <w:tc>
          <w:tcPr>
            <w:tcW w:w="1020" w:type="dxa"/>
            <w:tcBorders>
              <w:top w:val="outset" w:sz="6" w:space="0" w:color="auto"/>
              <w:left w:val="outset" w:sz="6" w:space="0" w:color="auto"/>
              <w:bottom w:val="outset" w:sz="6" w:space="0" w:color="auto"/>
              <w:right w:val="outset" w:sz="6" w:space="0" w:color="auto"/>
            </w:tcBorders>
            <w:vAlign w:val="center"/>
            <w:hideMark/>
          </w:tcPr>
          <w:p w14:paraId="60177CE4"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 </w:t>
            </w:r>
          </w:p>
        </w:tc>
        <w:tc>
          <w:tcPr>
            <w:tcW w:w="1530" w:type="dxa"/>
            <w:tcBorders>
              <w:top w:val="outset" w:sz="6" w:space="0" w:color="auto"/>
              <w:left w:val="outset" w:sz="6" w:space="0" w:color="auto"/>
              <w:bottom w:val="outset" w:sz="6" w:space="0" w:color="auto"/>
              <w:right w:val="outset" w:sz="6" w:space="0" w:color="auto"/>
            </w:tcBorders>
            <w:vAlign w:val="center"/>
            <w:hideMark/>
          </w:tcPr>
          <w:p w14:paraId="001F202E"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 </w:t>
            </w:r>
          </w:p>
        </w:tc>
        <w:tc>
          <w:tcPr>
            <w:tcW w:w="1125" w:type="dxa"/>
            <w:tcBorders>
              <w:top w:val="outset" w:sz="6" w:space="0" w:color="auto"/>
              <w:left w:val="outset" w:sz="6" w:space="0" w:color="auto"/>
              <w:bottom w:val="outset" w:sz="6" w:space="0" w:color="auto"/>
              <w:right w:val="outset" w:sz="6" w:space="0" w:color="auto"/>
            </w:tcBorders>
            <w:vAlign w:val="center"/>
            <w:hideMark/>
          </w:tcPr>
          <w:p w14:paraId="45224706"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 </w:t>
            </w:r>
          </w:p>
        </w:tc>
        <w:tc>
          <w:tcPr>
            <w:tcW w:w="1275" w:type="dxa"/>
            <w:tcBorders>
              <w:top w:val="outset" w:sz="6" w:space="0" w:color="auto"/>
              <w:left w:val="outset" w:sz="6" w:space="0" w:color="auto"/>
              <w:bottom w:val="outset" w:sz="6" w:space="0" w:color="auto"/>
              <w:right w:val="outset" w:sz="6" w:space="0" w:color="auto"/>
            </w:tcBorders>
            <w:vAlign w:val="center"/>
            <w:hideMark/>
          </w:tcPr>
          <w:p w14:paraId="4F0B8181"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 </w:t>
            </w:r>
          </w:p>
        </w:tc>
        <w:tc>
          <w:tcPr>
            <w:tcW w:w="1275" w:type="dxa"/>
            <w:tcBorders>
              <w:top w:val="outset" w:sz="6" w:space="0" w:color="auto"/>
              <w:left w:val="outset" w:sz="6" w:space="0" w:color="auto"/>
              <w:bottom w:val="outset" w:sz="6" w:space="0" w:color="auto"/>
              <w:right w:val="outset" w:sz="6" w:space="0" w:color="auto"/>
            </w:tcBorders>
            <w:vAlign w:val="center"/>
            <w:hideMark/>
          </w:tcPr>
          <w:p w14:paraId="07740F4D"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 </w:t>
            </w:r>
          </w:p>
        </w:tc>
        <w:tc>
          <w:tcPr>
            <w:tcW w:w="1125" w:type="dxa"/>
            <w:tcBorders>
              <w:top w:val="outset" w:sz="6" w:space="0" w:color="auto"/>
              <w:left w:val="outset" w:sz="6" w:space="0" w:color="auto"/>
              <w:bottom w:val="outset" w:sz="6" w:space="0" w:color="auto"/>
              <w:right w:val="outset" w:sz="6" w:space="0" w:color="auto"/>
            </w:tcBorders>
            <w:vAlign w:val="center"/>
            <w:hideMark/>
          </w:tcPr>
          <w:p w14:paraId="0A7BC3DC"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 </w:t>
            </w:r>
          </w:p>
        </w:tc>
        <w:tc>
          <w:tcPr>
            <w:tcW w:w="1125" w:type="dxa"/>
            <w:tcBorders>
              <w:top w:val="outset" w:sz="6" w:space="0" w:color="auto"/>
              <w:left w:val="outset" w:sz="6" w:space="0" w:color="auto"/>
              <w:bottom w:val="outset" w:sz="6" w:space="0" w:color="auto"/>
              <w:right w:val="outset" w:sz="6" w:space="0" w:color="auto"/>
            </w:tcBorders>
            <w:vAlign w:val="center"/>
            <w:hideMark/>
          </w:tcPr>
          <w:p w14:paraId="49157BF4"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 </w:t>
            </w:r>
          </w:p>
        </w:tc>
      </w:tr>
    </w:tbl>
    <w:p w14:paraId="556FAA5D" w14:textId="77777777" w:rsidR="00D75FF6" w:rsidRPr="00D75FF6" w:rsidRDefault="00D75FF6" w:rsidP="00D75FF6">
      <w:pPr>
        <w:spacing w:after="0" w:line="240" w:lineRule="auto"/>
        <w:jc w:val="center"/>
        <w:rPr>
          <w:rFonts w:ascii="Calibri" w:eastAsia="Times New Roman" w:hAnsi="Calibri" w:cs="Calibri"/>
          <w:vanish/>
          <w:sz w:val="28"/>
          <w:szCs w:val="28"/>
        </w:rPr>
      </w:pPr>
    </w:p>
    <w:tbl>
      <w:tblPr>
        <w:tblW w:w="0" w:type="auto"/>
        <w:jc w:val="center"/>
        <w:tblCellSpacing w:w="0" w:type="dxa"/>
        <w:tblCellMar>
          <w:top w:w="20" w:type="dxa"/>
          <w:left w:w="20" w:type="dxa"/>
          <w:bottom w:w="20" w:type="dxa"/>
          <w:right w:w="20" w:type="dxa"/>
        </w:tblCellMar>
        <w:tblLook w:val="04A0" w:firstRow="1" w:lastRow="0" w:firstColumn="1" w:lastColumn="0" w:noHBand="0" w:noVBand="1"/>
      </w:tblPr>
      <w:tblGrid>
        <w:gridCol w:w="2640"/>
        <w:gridCol w:w="2640"/>
        <w:gridCol w:w="2640"/>
      </w:tblGrid>
      <w:tr w:rsidR="00D75FF6" w:rsidRPr="00D75FF6" w14:paraId="76E516EC" w14:textId="77777777" w:rsidTr="00D75FF6">
        <w:trPr>
          <w:tblCellSpacing w:w="0" w:type="dxa"/>
          <w:jc w:val="center"/>
        </w:trPr>
        <w:tc>
          <w:tcPr>
            <w:tcW w:w="2640" w:type="dxa"/>
            <w:vAlign w:val="center"/>
            <w:hideMark/>
          </w:tcPr>
          <w:p w14:paraId="37E78628"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 </w:t>
            </w:r>
          </w:p>
        </w:tc>
        <w:tc>
          <w:tcPr>
            <w:tcW w:w="2640" w:type="dxa"/>
            <w:vAlign w:val="center"/>
            <w:hideMark/>
          </w:tcPr>
          <w:p w14:paraId="4812743D"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 </w:t>
            </w:r>
          </w:p>
        </w:tc>
        <w:tc>
          <w:tcPr>
            <w:tcW w:w="2640" w:type="dxa"/>
            <w:vAlign w:val="center"/>
            <w:hideMark/>
          </w:tcPr>
          <w:p w14:paraId="07021B7C" w14:textId="77777777" w:rsidR="00D75FF6" w:rsidRPr="00D75FF6" w:rsidRDefault="00D75FF6" w:rsidP="00D75FF6">
            <w:pPr>
              <w:spacing w:after="150" w:line="240" w:lineRule="auto"/>
              <w:jc w:val="center"/>
              <w:rPr>
                <w:rFonts w:ascii="Calibri" w:eastAsia="Times New Roman" w:hAnsi="Calibri" w:cs="Calibri"/>
                <w:sz w:val="28"/>
                <w:szCs w:val="28"/>
              </w:rPr>
            </w:pPr>
            <w:r w:rsidRPr="00D75FF6">
              <w:rPr>
                <w:rFonts w:ascii="Calibri" w:eastAsia="Times New Roman" w:hAnsi="Calibri" w:cs="Calibri"/>
                <w:b/>
                <w:bCs/>
                <w:sz w:val="28"/>
                <w:szCs w:val="28"/>
              </w:rPr>
              <w:t>BANK STAMP</w:t>
            </w:r>
          </w:p>
        </w:tc>
      </w:tr>
      <w:tr w:rsidR="00D75FF6" w:rsidRPr="00D75FF6" w14:paraId="491985ED" w14:textId="77777777" w:rsidTr="00D75FF6">
        <w:trPr>
          <w:tblCellSpacing w:w="0" w:type="dxa"/>
          <w:jc w:val="center"/>
        </w:trPr>
        <w:tc>
          <w:tcPr>
            <w:tcW w:w="2640" w:type="dxa"/>
            <w:vAlign w:val="center"/>
            <w:hideMark/>
          </w:tcPr>
          <w:p w14:paraId="4DAD4263" w14:textId="77777777" w:rsidR="00D75FF6" w:rsidRPr="00D75FF6" w:rsidRDefault="00D75FF6" w:rsidP="00D75FF6">
            <w:pPr>
              <w:spacing w:after="150" w:line="240" w:lineRule="auto"/>
              <w:jc w:val="center"/>
              <w:rPr>
                <w:rFonts w:ascii="Calibri" w:eastAsia="Times New Roman" w:hAnsi="Calibri" w:cs="Calibri"/>
                <w:sz w:val="28"/>
                <w:szCs w:val="28"/>
              </w:rPr>
            </w:pPr>
            <w:r w:rsidRPr="00D75FF6">
              <w:rPr>
                <w:rFonts w:ascii="Calibri" w:eastAsia="Times New Roman" w:hAnsi="Calibri" w:cs="Calibri"/>
                <w:b/>
                <w:bCs/>
                <w:sz w:val="28"/>
                <w:szCs w:val="28"/>
              </w:rPr>
              <w:t>FOR THE MONTH OF</w:t>
            </w:r>
          </w:p>
        </w:tc>
        <w:tc>
          <w:tcPr>
            <w:tcW w:w="2640" w:type="dxa"/>
            <w:vAlign w:val="center"/>
            <w:hideMark/>
          </w:tcPr>
          <w:p w14:paraId="0AD8A41D"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 </w:t>
            </w:r>
          </w:p>
        </w:tc>
        <w:tc>
          <w:tcPr>
            <w:tcW w:w="2640" w:type="dxa"/>
            <w:vAlign w:val="center"/>
            <w:hideMark/>
          </w:tcPr>
          <w:p w14:paraId="341C9F56" w14:textId="77777777" w:rsidR="00D75FF6" w:rsidRPr="00D75FF6" w:rsidRDefault="00D75FF6" w:rsidP="00D75FF6">
            <w:pPr>
              <w:spacing w:after="150" w:line="240" w:lineRule="auto"/>
              <w:jc w:val="center"/>
              <w:rPr>
                <w:rFonts w:ascii="Calibri" w:eastAsia="Times New Roman" w:hAnsi="Calibri" w:cs="Calibri"/>
                <w:sz w:val="28"/>
                <w:szCs w:val="28"/>
              </w:rPr>
            </w:pPr>
            <w:r w:rsidRPr="00D75FF6">
              <w:rPr>
                <w:rFonts w:ascii="Calibri" w:eastAsia="Times New Roman" w:hAnsi="Calibri" w:cs="Calibri"/>
                <w:sz w:val="28"/>
                <w:szCs w:val="28"/>
              </w:rPr>
              <w:t>Certification of foreign currency banked for the month</w:t>
            </w:r>
          </w:p>
        </w:tc>
      </w:tr>
      <w:tr w:rsidR="00D75FF6" w:rsidRPr="00D75FF6" w14:paraId="1AD2D17F" w14:textId="77777777" w:rsidTr="00D75FF6">
        <w:trPr>
          <w:tblCellSpacing w:w="0" w:type="dxa"/>
          <w:jc w:val="center"/>
        </w:trPr>
        <w:tc>
          <w:tcPr>
            <w:tcW w:w="2640" w:type="dxa"/>
            <w:vAlign w:val="center"/>
            <w:hideMark/>
          </w:tcPr>
          <w:p w14:paraId="7333AD36"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Company:</w:t>
            </w:r>
          </w:p>
        </w:tc>
        <w:tc>
          <w:tcPr>
            <w:tcW w:w="2640" w:type="dxa"/>
            <w:vAlign w:val="center"/>
            <w:hideMark/>
          </w:tcPr>
          <w:p w14:paraId="2088E1D6"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Zta Reg. No.:</w:t>
            </w:r>
          </w:p>
        </w:tc>
        <w:tc>
          <w:tcPr>
            <w:tcW w:w="2640" w:type="dxa"/>
            <w:vAlign w:val="center"/>
            <w:hideMark/>
          </w:tcPr>
          <w:p w14:paraId="3E4C93E7"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Full name:</w:t>
            </w:r>
          </w:p>
        </w:tc>
      </w:tr>
      <w:tr w:rsidR="00D75FF6" w:rsidRPr="00D75FF6" w14:paraId="322750C5" w14:textId="77777777" w:rsidTr="00D75FF6">
        <w:trPr>
          <w:tblCellSpacing w:w="0" w:type="dxa"/>
          <w:jc w:val="center"/>
        </w:trPr>
        <w:tc>
          <w:tcPr>
            <w:tcW w:w="2640" w:type="dxa"/>
            <w:vAlign w:val="center"/>
            <w:hideMark/>
          </w:tcPr>
          <w:p w14:paraId="24BBC10B"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Name:</w:t>
            </w:r>
          </w:p>
        </w:tc>
        <w:tc>
          <w:tcPr>
            <w:tcW w:w="2640" w:type="dxa"/>
            <w:vAlign w:val="center"/>
            <w:hideMark/>
          </w:tcPr>
          <w:p w14:paraId="51E9768C"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Designation:</w:t>
            </w:r>
          </w:p>
        </w:tc>
        <w:tc>
          <w:tcPr>
            <w:tcW w:w="2640" w:type="dxa"/>
            <w:vAlign w:val="center"/>
            <w:hideMark/>
          </w:tcPr>
          <w:p w14:paraId="0475B181"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Signature:</w:t>
            </w:r>
          </w:p>
        </w:tc>
      </w:tr>
      <w:tr w:rsidR="00D75FF6" w:rsidRPr="00D75FF6" w14:paraId="4FD3AA37" w14:textId="77777777" w:rsidTr="00D75FF6">
        <w:trPr>
          <w:tblCellSpacing w:w="0" w:type="dxa"/>
          <w:jc w:val="center"/>
        </w:trPr>
        <w:tc>
          <w:tcPr>
            <w:tcW w:w="2640" w:type="dxa"/>
            <w:vAlign w:val="center"/>
            <w:hideMark/>
          </w:tcPr>
          <w:p w14:paraId="2952642B"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lastRenderedPageBreak/>
              <w:t xml:space="preserve">Signature: </w:t>
            </w:r>
          </w:p>
        </w:tc>
        <w:tc>
          <w:tcPr>
            <w:tcW w:w="2640" w:type="dxa"/>
            <w:vAlign w:val="center"/>
            <w:hideMark/>
          </w:tcPr>
          <w:p w14:paraId="58D98DDA"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 xml:space="preserve">Date: </w:t>
            </w:r>
          </w:p>
        </w:tc>
        <w:tc>
          <w:tcPr>
            <w:tcW w:w="2640" w:type="dxa"/>
            <w:vAlign w:val="center"/>
            <w:hideMark/>
          </w:tcPr>
          <w:p w14:paraId="2D23C1EF"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Date:</w:t>
            </w:r>
          </w:p>
        </w:tc>
      </w:tr>
    </w:tbl>
    <w:p w14:paraId="0635E942" w14:textId="77777777" w:rsidR="00D75FF6" w:rsidRPr="00D75FF6" w:rsidRDefault="00D75FF6" w:rsidP="00D75FF6">
      <w:pPr>
        <w:pBdr>
          <w:top w:val="single" w:sz="6" w:space="2" w:color="000000"/>
          <w:left w:val="single" w:sz="6" w:space="2" w:color="000000"/>
          <w:bottom w:val="single" w:sz="6" w:space="2" w:color="000000"/>
          <w:right w:val="single" w:sz="6" w:space="2" w:color="000000"/>
        </w:pBdr>
        <w:shd w:val="clear" w:color="auto" w:fill="D0D0D0"/>
        <w:spacing w:before="150" w:after="150" w:line="240" w:lineRule="auto"/>
        <w:jc w:val="center"/>
        <w:rPr>
          <w:rFonts w:ascii="Calibri" w:eastAsia="Times New Roman" w:hAnsi="Calibri" w:cs="Calibri"/>
          <w:color w:val="808080"/>
        </w:rPr>
      </w:pPr>
      <w:r w:rsidRPr="00D75FF6">
        <w:rPr>
          <w:rFonts w:ascii="Calibri" w:eastAsia="Times New Roman" w:hAnsi="Calibri" w:cs="Calibri"/>
          <w:color w:val="808080"/>
        </w:rPr>
        <w:t>Schedule inserted by Section 9 of SI 323A/01 with effect from 22 October, 2001.</w:t>
      </w:r>
    </w:p>
    <w:p w14:paraId="5D424451" w14:textId="77777777" w:rsidR="00D75FF6" w:rsidRPr="00D75FF6" w:rsidRDefault="00D75FF6" w:rsidP="00D75FF6">
      <w:pPr>
        <w:spacing w:after="150" w:line="240" w:lineRule="auto"/>
        <w:jc w:val="center"/>
        <w:rPr>
          <w:rFonts w:ascii="Calibri" w:eastAsia="Times New Roman" w:hAnsi="Calibri" w:cs="Calibri"/>
          <w:sz w:val="28"/>
          <w:szCs w:val="28"/>
        </w:rPr>
      </w:pPr>
      <w:r w:rsidRPr="00D75FF6">
        <w:rPr>
          <w:rFonts w:ascii="Calibri" w:eastAsia="Times New Roman" w:hAnsi="Calibri" w:cs="Calibri"/>
          <w:b/>
          <w:bCs/>
          <w:sz w:val="28"/>
          <w:szCs w:val="28"/>
        </w:rPr>
        <w:t xml:space="preserve">FIFTH SCHEDULE </w:t>
      </w:r>
      <w:r w:rsidRPr="00D75FF6">
        <w:rPr>
          <w:rFonts w:ascii="Calibri" w:eastAsia="Times New Roman" w:hAnsi="Calibri" w:cs="Calibri"/>
          <w:i/>
          <w:iCs/>
          <w:sz w:val="28"/>
          <w:szCs w:val="28"/>
        </w:rPr>
        <w:t>(</w:t>
      </w:r>
      <w:hyperlink r:id="rId120" w:anchor="10A.4" w:tooltip="#10A.4" w:history="1">
        <w:r w:rsidRPr="00D75FF6">
          <w:rPr>
            <w:rFonts w:ascii="Calibri" w:eastAsia="Times New Roman" w:hAnsi="Calibri" w:cs="Calibri"/>
            <w:i/>
            <w:iCs/>
            <w:color w:val="0000FF"/>
            <w:sz w:val="28"/>
            <w:szCs w:val="28"/>
            <w:u w:val="single"/>
          </w:rPr>
          <w:t>Section 10A (4)</w:t>
        </w:r>
      </w:hyperlink>
    </w:p>
    <w:p w14:paraId="5243D23C" w14:textId="77777777" w:rsidR="00D75FF6" w:rsidRPr="00D75FF6" w:rsidRDefault="00D75FF6" w:rsidP="00D75FF6">
      <w:pPr>
        <w:pBdr>
          <w:top w:val="single" w:sz="6" w:space="2" w:color="000000"/>
          <w:left w:val="single" w:sz="6" w:space="2" w:color="000000"/>
          <w:bottom w:val="single" w:sz="6" w:space="2" w:color="000000"/>
          <w:right w:val="single" w:sz="6" w:space="2" w:color="000000"/>
        </w:pBdr>
        <w:shd w:val="clear" w:color="auto" w:fill="D0D0D0"/>
        <w:spacing w:before="150" w:after="150" w:line="240" w:lineRule="auto"/>
        <w:jc w:val="center"/>
        <w:rPr>
          <w:rFonts w:ascii="Calibri" w:eastAsia="Times New Roman" w:hAnsi="Calibri" w:cs="Calibri"/>
          <w:color w:val="808080"/>
        </w:rPr>
      </w:pPr>
      <w:r w:rsidRPr="00D75FF6">
        <w:rPr>
          <w:rFonts w:ascii="Calibri" w:eastAsia="Times New Roman" w:hAnsi="Calibri" w:cs="Calibri"/>
          <w:color w:val="808080"/>
        </w:rPr>
        <w:t>(inserted by SI 143/03 w.e.f. 2</w:t>
      </w:r>
      <w:r w:rsidRPr="00D75FF6">
        <w:rPr>
          <w:rFonts w:ascii="Calibri" w:eastAsia="Times New Roman" w:hAnsi="Calibri" w:cs="Calibri"/>
          <w:color w:val="808080"/>
          <w:sz w:val="20"/>
          <w:szCs w:val="20"/>
          <w:vertAlign w:val="superscript"/>
        </w:rPr>
        <w:t>nd</w:t>
      </w:r>
      <w:r w:rsidRPr="00D75FF6">
        <w:rPr>
          <w:rFonts w:ascii="Calibri" w:eastAsia="Times New Roman" w:hAnsi="Calibri" w:cs="Calibri"/>
          <w:color w:val="808080"/>
        </w:rPr>
        <w:t xml:space="preserve"> July, 2003</w:t>
      </w:r>
    </w:p>
    <w:p w14:paraId="0EE5167A" w14:textId="77777777" w:rsidR="00D75FF6" w:rsidRPr="00D75FF6" w:rsidRDefault="00D75FF6" w:rsidP="00D75FF6">
      <w:pPr>
        <w:spacing w:after="150" w:line="240" w:lineRule="auto"/>
        <w:jc w:val="center"/>
        <w:rPr>
          <w:rFonts w:ascii="Calibri" w:eastAsia="Times New Roman" w:hAnsi="Calibri" w:cs="Calibri"/>
          <w:sz w:val="28"/>
          <w:szCs w:val="28"/>
        </w:rPr>
      </w:pPr>
      <w:r w:rsidRPr="00D75FF6">
        <w:rPr>
          <w:rFonts w:ascii="Calibri" w:eastAsia="Times New Roman" w:hAnsi="Calibri" w:cs="Calibri"/>
          <w:sz w:val="28"/>
          <w:szCs w:val="28"/>
        </w:rPr>
        <w:t>HUNTING RETURN FORM TR2: APPLICATION FOR HUNTING NP/CITES</w:t>
      </w:r>
    </w:p>
    <w:p w14:paraId="059BEF29"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 xml:space="preserve">Issued in terms of the </w:t>
      </w:r>
      <w:hyperlink r:id="rId121" w:tooltip="ZS@2205" w:history="1">
        <w:r w:rsidRPr="00D75FF6">
          <w:rPr>
            <w:rFonts w:ascii="Calibri" w:eastAsia="Times New Roman" w:hAnsi="Calibri" w:cs="Calibri"/>
            <w:color w:val="0000FF"/>
            <w:sz w:val="28"/>
            <w:szCs w:val="28"/>
            <w:u w:val="single"/>
          </w:rPr>
          <w:t>Exchange Control Act [</w:t>
        </w:r>
        <w:r w:rsidRPr="00D75FF6">
          <w:rPr>
            <w:rFonts w:ascii="Calibri" w:eastAsia="Times New Roman" w:hAnsi="Calibri" w:cs="Calibri"/>
            <w:i/>
            <w:iCs/>
            <w:color w:val="0000FF"/>
            <w:sz w:val="28"/>
            <w:szCs w:val="28"/>
            <w:u w:val="single"/>
          </w:rPr>
          <w:t>Chapter 22:05</w:t>
        </w:r>
        <w:r w:rsidRPr="00D75FF6">
          <w:rPr>
            <w:rFonts w:ascii="Calibri" w:eastAsia="Times New Roman" w:hAnsi="Calibri" w:cs="Calibri"/>
            <w:color w:val="0000FF"/>
            <w:sz w:val="28"/>
            <w:szCs w:val="28"/>
            <w:u w:val="single"/>
          </w:rPr>
          <w:t>]</w:t>
        </w:r>
      </w:hyperlink>
      <w:r w:rsidRPr="00D75FF6">
        <w:rPr>
          <w:rFonts w:ascii="Calibri" w:eastAsia="Times New Roman" w:hAnsi="Calibri" w:cs="Calibri"/>
          <w:sz w:val="28"/>
          <w:szCs w:val="28"/>
        </w:rPr>
        <w:t xml:space="preserve">, the </w:t>
      </w:r>
      <w:hyperlink r:id="rId122" w:tooltip="ZS@2014" w:history="1">
        <w:r w:rsidRPr="00D75FF6">
          <w:rPr>
            <w:rFonts w:ascii="Calibri" w:eastAsia="Times New Roman" w:hAnsi="Calibri" w:cs="Calibri"/>
            <w:color w:val="0000FF"/>
            <w:sz w:val="28"/>
            <w:szCs w:val="28"/>
            <w:u w:val="single"/>
          </w:rPr>
          <w:t>Parks and Wild Life Act [</w:t>
        </w:r>
        <w:r w:rsidRPr="00D75FF6">
          <w:rPr>
            <w:rFonts w:ascii="Calibri" w:eastAsia="Times New Roman" w:hAnsi="Calibri" w:cs="Calibri"/>
            <w:i/>
            <w:iCs/>
            <w:color w:val="0000FF"/>
            <w:sz w:val="28"/>
            <w:szCs w:val="28"/>
            <w:u w:val="single"/>
          </w:rPr>
          <w:t>Chapter 20:14</w:t>
        </w:r>
        <w:r w:rsidRPr="00D75FF6">
          <w:rPr>
            <w:rFonts w:ascii="Calibri" w:eastAsia="Times New Roman" w:hAnsi="Calibri" w:cs="Calibri"/>
            <w:color w:val="0000FF"/>
            <w:sz w:val="28"/>
            <w:szCs w:val="28"/>
            <w:u w:val="single"/>
          </w:rPr>
          <w:t>]</w:t>
        </w:r>
      </w:hyperlink>
      <w:r w:rsidRPr="00D75FF6">
        <w:rPr>
          <w:rFonts w:ascii="Calibri" w:eastAsia="Times New Roman" w:hAnsi="Calibri" w:cs="Calibri"/>
          <w:sz w:val="28"/>
          <w:szCs w:val="28"/>
        </w:rPr>
        <w:t xml:space="preserve"> and the </w:t>
      </w:r>
      <w:hyperlink r:id="rId123" w:tooltip="ZS@1420" w:history="1">
        <w:r w:rsidRPr="00D75FF6">
          <w:rPr>
            <w:rFonts w:ascii="Calibri" w:eastAsia="Times New Roman" w:hAnsi="Calibri" w:cs="Calibri"/>
            <w:color w:val="0000FF"/>
            <w:sz w:val="28"/>
            <w:szCs w:val="28"/>
            <w:u w:val="single"/>
          </w:rPr>
          <w:t>Tourism Act [</w:t>
        </w:r>
        <w:r w:rsidRPr="00D75FF6">
          <w:rPr>
            <w:rFonts w:ascii="Calibri" w:eastAsia="Times New Roman" w:hAnsi="Calibri" w:cs="Calibri"/>
            <w:i/>
            <w:iCs/>
            <w:color w:val="0000FF"/>
            <w:sz w:val="28"/>
            <w:szCs w:val="28"/>
            <w:u w:val="single"/>
          </w:rPr>
          <w:t>Chapter 14:20</w:t>
        </w:r>
        <w:r w:rsidRPr="00D75FF6">
          <w:rPr>
            <w:rFonts w:ascii="Calibri" w:eastAsia="Times New Roman" w:hAnsi="Calibri" w:cs="Calibri"/>
            <w:color w:val="0000FF"/>
            <w:sz w:val="28"/>
            <w:szCs w:val="28"/>
            <w:u w:val="single"/>
          </w:rPr>
          <w:t>]</w:t>
        </w:r>
      </w:hyperlink>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20" w:type="dxa"/>
          <w:left w:w="20" w:type="dxa"/>
          <w:bottom w:w="20" w:type="dxa"/>
          <w:right w:w="20" w:type="dxa"/>
        </w:tblCellMar>
        <w:tblLook w:val="04A0" w:firstRow="1" w:lastRow="0" w:firstColumn="1" w:lastColumn="0" w:noHBand="0" w:noVBand="1"/>
      </w:tblPr>
      <w:tblGrid>
        <w:gridCol w:w="4530"/>
        <w:gridCol w:w="3390"/>
      </w:tblGrid>
      <w:tr w:rsidR="00D75FF6" w:rsidRPr="00D75FF6" w14:paraId="0874DBDA" w14:textId="77777777" w:rsidTr="00D75FF6">
        <w:trPr>
          <w:tblCellSpacing w:w="0" w:type="dxa"/>
          <w:jc w:val="center"/>
        </w:trPr>
        <w:tc>
          <w:tcPr>
            <w:tcW w:w="4530" w:type="dxa"/>
            <w:tcBorders>
              <w:top w:val="outset" w:sz="6" w:space="0" w:color="auto"/>
              <w:left w:val="outset" w:sz="6" w:space="0" w:color="auto"/>
              <w:bottom w:val="outset" w:sz="6" w:space="0" w:color="auto"/>
              <w:right w:val="outset" w:sz="6" w:space="0" w:color="auto"/>
            </w:tcBorders>
            <w:vAlign w:val="center"/>
            <w:hideMark/>
          </w:tcPr>
          <w:p w14:paraId="4A32AB25"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 </w:t>
            </w:r>
          </w:p>
        </w:tc>
        <w:tc>
          <w:tcPr>
            <w:tcW w:w="3390" w:type="dxa"/>
            <w:tcBorders>
              <w:top w:val="outset" w:sz="6" w:space="0" w:color="auto"/>
              <w:left w:val="outset" w:sz="6" w:space="0" w:color="auto"/>
              <w:bottom w:val="outset" w:sz="6" w:space="0" w:color="auto"/>
              <w:right w:val="outset" w:sz="6" w:space="0" w:color="auto"/>
            </w:tcBorders>
            <w:vAlign w:val="center"/>
            <w:hideMark/>
          </w:tcPr>
          <w:p w14:paraId="14DC8D93" w14:textId="77777777" w:rsidR="00D75FF6" w:rsidRPr="00D75FF6" w:rsidRDefault="00D75FF6" w:rsidP="00D75FF6">
            <w:pPr>
              <w:spacing w:after="150" w:line="240" w:lineRule="auto"/>
              <w:jc w:val="center"/>
              <w:rPr>
                <w:rFonts w:ascii="Calibri" w:eastAsia="Times New Roman" w:hAnsi="Calibri" w:cs="Calibri"/>
                <w:sz w:val="28"/>
                <w:szCs w:val="28"/>
              </w:rPr>
            </w:pPr>
            <w:r w:rsidRPr="00D75FF6">
              <w:rPr>
                <w:rFonts w:ascii="Calibri" w:eastAsia="Times New Roman" w:hAnsi="Calibri" w:cs="Calibri"/>
                <w:sz w:val="28"/>
                <w:szCs w:val="28"/>
              </w:rPr>
              <w:t>Serial Number</w:t>
            </w:r>
          </w:p>
          <w:p w14:paraId="6C2FFFCA" w14:textId="77777777" w:rsidR="00D75FF6" w:rsidRPr="00D75FF6" w:rsidRDefault="00D75FF6" w:rsidP="00D75FF6">
            <w:pPr>
              <w:spacing w:after="150" w:line="240" w:lineRule="auto"/>
              <w:jc w:val="center"/>
              <w:rPr>
                <w:rFonts w:ascii="Calibri" w:eastAsia="Times New Roman" w:hAnsi="Calibri" w:cs="Calibri"/>
                <w:sz w:val="28"/>
                <w:szCs w:val="28"/>
              </w:rPr>
            </w:pPr>
            <w:r w:rsidRPr="00D75FF6">
              <w:rPr>
                <w:rFonts w:ascii="Calibri" w:eastAsia="Times New Roman" w:hAnsi="Calibri" w:cs="Calibri"/>
                <w:sz w:val="28"/>
                <w:szCs w:val="28"/>
              </w:rPr>
              <w:t>This number must not be obliterated or altered.</w:t>
            </w:r>
          </w:p>
        </w:tc>
      </w:tr>
    </w:tbl>
    <w:p w14:paraId="0622EA3A"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Form for Register and Return of Hunting Safaris Conducted by the Holder of a Professional Hunter’s licence on Alienated and unalienated Land in Zimbabwe where the client is a person not ordinarily resident in     Zimbabwe.</w:t>
      </w:r>
    </w:p>
    <w:p w14:paraId="0480771C"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b/>
          <w:bCs/>
          <w:sz w:val="28"/>
          <w:szCs w:val="28"/>
        </w:rPr>
        <w:t>DISTRIBUTION OF COPIES</w:t>
      </w:r>
    </w:p>
    <w:p w14:paraId="4F661DF3"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 xml:space="preserve">1.    Original    Submitted by the Safari Operator/Company representative to the Central Monitoring Unit, Department of National Parks and Wild Life Management, P.O. Box CY 140, Causeway </w:t>
      </w:r>
      <w:r w:rsidRPr="00D75FF6">
        <w:rPr>
          <w:rFonts w:ascii="Calibri" w:eastAsia="Times New Roman" w:hAnsi="Calibri" w:cs="Calibri"/>
          <w:b/>
          <w:bCs/>
          <w:sz w:val="28"/>
          <w:szCs w:val="28"/>
        </w:rPr>
        <w:t xml:space="preserve">within 30 DAYS </w:t>
      </w:r>
      <w:r w:rsidRPr="00D75FF6">
        <w:rPr>
          <w:rFonts w:ascii="Calibri" w:eastAsia="Times New Roman" w:hAnsi="Calibri" w:cs="Calibri"/>
          <w:sz w:val="28"/>
          <w:szCs w:val="28"/>
        </w:rPr>
        <w:t>of completion of the Hunt.</w:t>
      </w:r>
    </w:p>
    <w:p w14:paraId="1B97D6A3"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2.    Duplicate    Submitted by the Safari Operator/Company representative to their Authorised Dealer for onward transmission to Reserve Bank.</w:t>
      </w:r>
    </w:p>
    <w:p w14:paraId="2B11D926"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3.    Triplicate    Submitted by the Safari Operator/Company representative or Taxidermist to the Permits Officer, Department of National Parks and Wild Life Management, when an application for export of trophies is requested.</w:t>
      </w:r>
    </w:p>
    <w:p w14:paraId="66C4478A"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4.    Quadruplicate    Submitted by the Safari Operator/Company representative to Landowner.</w:t>
      </w:r>
    </w:p>
    <w:p w14:paraId="12F976F1"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 xml:space="preserve">Copy retained by the Company/representative or Safari Operator for </w:t>
      </w:r>
      <w:r w:rsidRPr="00D75FF6">
        <w:rPr>
          <w:rFonts w:ascii="Calibri" w:eastAsia="Times New Roman" w:hAnsi="Calibri" w:cs="Calibri"/>
          <w:b/>
          <w:bCs/>
          <w:sz w:val="28"/>
          <w:szCs w:val="28"/>
        </w:rPr>
        <w:t>not less than 3 YEARS</w:t>
      </w:r>
      <w:r w:rsidRPr="00D75FF6">
        <w:rPr>
          <w:rFonts w:ascii="Calibri" w:eastAsia="Times New Roman" w:hAnsi="Calibri" w:cs="Calibri"/>
          <w:sz w:val="28"/>
          <w:szCs w:val="28"/>
        </w:rPr>
        <w:t xml:space="preserve"> (in terms of the Parks and Wild Life (General) Regulations </w:t>
      </w:r>
      <w:hyperlink r:id="rId124" w:tooltip="1990_362s" w:history="1">
        <w:r w:rsidRPr="00D75FF6">
          <w:rPr>
            <w:rFonts w:ascii="Calibri" w:eastAsia="Times New Roman" w:hAnsi="Calibri" w:cs="Calibri"/>
            <w:color w:val="0000FF"/>
            <w:sz w:val="28"/>
            <w:szCs w:val="28"/>
            <w:u w:val="single"/>
          </w:rPr>
          <w:t>SI 362/1990</w:t>
        </w:r>
      </w:hyperlink>
      <w:r w:rsidRPr="00D75FF6">
        <w:rPr>
          <w:rFonts w:ascii="Calibri" w:eastAsia="Times New Roman" w:hAnsi="Calibri" w:cs="Calibri"/>
          <w:sz w:val="28"/>
          <w:szCs w:val="28"/>
        </w:rPr>
        <w:t>).</w:t>
      </w:r>
    </w:p>
    <w:p w14:paraId="0754AE0E"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b/>
          <w:bCs/>
          <w:sz w:val="28"/>
          <w:szCs w:val="28"/>
        </w:rPr>
        <w:t>Warnings</w:t>
      </w:r>
    </w:p>
    <w:p w14:paraId="56A612E5"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lastRenderedPageBreak/>
        <w:t>•    Where permitted by law, the holder of a Learner Professional Hunter’s licence is allowed to conduct part of the hunt. However professional hunters are reminded that this is solely their responsibility and any such hunting may in any event only be carried out under their direct control and supervision. The holder of a learner professional hunter’s licence may not complete the TR2 Form.</w:t>
      </w:r>
    </w:p>
    <w:p w14:paraId="3C2FC3CB"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    All Earnings should be declared and authenticated by an Authorised Dealer as per Exchange Control Regulations Amended Statutory Instrument 323A of 2003.</w:t>
      </w:r>
    </w:p>
    <w:p w14:paraId="0F770C1B"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    The form may only be used by the person to whom it was originally issued by the Authorised Dealer who took note of the relevant serial number</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20" w:type="dxa"/>
          <w:left w:w="20" w:type="dxa"/>
          <w:bottom w:w="20" w:type="dxa"/>
          <w:right w:w="20" w:type="dxa"/>
        </w:tblCellMar>
        <w:tblLook w:val="04A0" w:firstRow="1" w:lastRow="0" w:firstColumn="1" w:lastColumn="0" w:noHBand="0" w:noVBand="1"/>
      </w:tblPr>
      <w:tblGrid>
        <w:gridCol w:w="3000"/>
        <w:gridCol w:w="3060"/>
        <w:gridCol w:w="3000"/>
      </w:tblGrid>
      <w:tr w:rsidR="00D75FF6" w:rsidRPr="00D75FF6" w14:paraId="6899E9FA" w14:textId="77777777" w:rsidTr="00D75FF6">
        <w:trPr>
          <w:tblCellSpacing w:w="0" w:type="dxa"/>
          <w:jc w:val="center"/>
        </w:trPr>
        <w:tc>
          <w:tcPr>
            <w:tcW w:w="3000" w:type="dxa"/>
            <w:tcBorders>
              <w:top w:val="outset" w:sz="6" w:space="0" w:color="auto"/>
              <w:left w:val="outset" w:sz="6" w:space="0" w:color="auto"/>
              <w:bottom w:val="outset" w:sz="6" w:space="0" w:color="auto"/>
              <w:right w:val="outset" w:sz="6" w:space="0" w:color="auto"/>
            </w:tcBorders>
            <w:vAlign w:val="center"/>
            <w:hideMark/>
          </w:tcPr>
          <w:p w14:paraId="6518149D"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I, Name of</w:t>
            </w:r>
          </w:p>
        </w:tc>
        <w:tc>
          <w:tcPr>
            <w:tcW w:w="3060" w:type="dxa"/>
            <w:tcBorders>
              <w:top w:val="outset" w:sz="6" w:space="0" w:color="auto"/>
              <w:left w:val="outset" w:sz="6" w:space="0" w:color="auto"/>
              <w:bottom w:val="outset" w:sz="6" w:space="0" w:color="auto"/>
              <w:right w:val="outset" w:sz="6" w:space="0" w:color="auto"/>
            </w:tcBorders>
            <w:vAlign w:val="center"/>
            <w:hideMark/>
          </w:tcPr>
          <w:p w14:paraId="67DBBCB3"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ZTA (HOP) No</w:t>
            </w:r>
          </w:p>
        </w:tc>
        <w:tc>
          <w:tcPr>
            <w:tcW w:w="3000" w:type="dxa"/>
            <w:tcBorders>
              <w:top w:val="outset" w:sz="6" w:space="0" w:color="auto"/>
              <w:left w:val="outset" w:sz="6" w:space="0" w:color="auto"/>
              <w:bottom w:val="outset" w:sz="6" w:space="0" w:color="auto"/>
              <w:right w:val="outset" w:sz="6" w:space="0" w:color="auto"/>
            </w:tcBorders>
            <w:vAlign w:val="center"/>
            <w:hideMark/>
          </w:tcPr>
          <w:p w14:paraId="73E30DEB"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Client’s Full name</w:t>
            </w:r>
          </w:p>
        </w:tc>
      </w:tr>
      <w:tr w:rsidR="00D75FF6" w:rsidRPr="00D75FF6" w14:paraId="55B4E32E" w14:textId="77777777" w:rsidTr="00D75FF6">
        <w:trPr>
          <w:tblCellSpacing w:w="0" w:type="dxa"/>
          <w:jc w:val="center"/>
        </w:trPr>
        <w:tc>
          <w:tcPr>
            <w:tcW w:w="3000" w:type="dxa"/>
            <w:tcBorders>
              <w:top w:val="outset" w:sz="6" w:space="0" w:color="auto"/>
              <w:left w:val="outset" w:sz="6" w:space="0" w:color="auto"/>
              <w:bottom w:val="outset" w:sz="6" w:space="0" w:color="auto"/>
              <w:right w:val="outset" w:sz="6" w:space="0" w:color="auto"/>
            </w:tcBorders>
            <w:vAlign w:val="center"/>
            <w:hideMark/>
          </w:tcPr>
          <w:p w14:paraId="73B21487"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Operator</w:t>
            </w:r>
          </w:p>
        </w:tc>
        <w:tc>
          <w:tcPr>
            <w:tcW w:w="3060" w:type="dxa"/>
            <w:tcBorders>
              <w:top w:val="outset" w:sz="6" w:space="0" w:color="auto"/>
              <w:left w:val="outset" w:sz="6" w:space="0" w:color="auto"/>
              <w:bottom w:val="outset" w:sz="6" w:space="0" w:color="auto"/>
              <w:right w:val="outset" w:sz="6" w:space="0" w:color="auto"/>
            </w:tcBorders>
            <w:vAlign w:val="center"/>
            <w:hideMark/>
          </w:tcPr>
          <w:p w14:paraId="11CA70CA"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 </w:t>
            </w:r>
          </w:p>
        </w:tc>
        <w:tc>
          <w:tcPr>
            <w:tcW w:w="3000" w:type="dxa"/>
            <w:tcBorders>
              <w:top w:val="outset" w:sz="6" w:space="0" w:color="auto"/>
              <w:left w:val="outset" w:sz="6" w:space="0" w:color="auto"/>
              <w:bottom w:val="outset" w:sz="6" w:space="0" w:color="auto"/>
              <w:right w:val="outset" w:sz="6" w:space="0" w:color="auto"/>
            </w:tcBorders>
            <w:vAlign w:val="center"/>
            <w:hideMark/>
          </w:tcPr>
          <w:p w14:paraId="1E559EAC"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Address</w:t>
            </w:r>
          </w:p>
        </w:tc>
      </w:tr>
      <w:tr w:rsidR="00D75FF6" w:rsidRPr="00D75FF6" w14:paraId="05DF4D68" w14:textId="77777777" w:rsidTr="00D75FF6">
        <w:trPr>
          <w:tblCellSpacing w:w="0" w:type="dxa"/>
          <w:jc w:val="center"/>
        </w:trPr>
        <w:tc>
          <w:tcPr>
            <w:tcW w:w="3000" w:type="dxa"/>
            <w:tcBorders>
              <w:top w:val="outset" w:sz="6" w:space="0" w:color="auto"/>
              <w:left w:val="outset" w:sz="6" w:space="0" w:color="auto"/>
              <w:bottom w:val="outset" w:sz="6" w:space="0" w:color="auto"/>
              <w:right w:val="outset" w:sz="6" w:space="0" w:color="auto"/>
            </w:tcBorders>
            <w:vAlign w:val="center"/>
            <w:hideMark/>
          </w:tcPr>
          <w:p w14:paraId="177C4C7B"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Address</w:t>
            </w:r>
          </w:p>
        </w:tc>
        <w:tc>
          <w:tcPr>
            <w:tcW w:w="3060" w:type="dxa"/>
            <w:tcBorders>
              <w:top w:val="outset" w:sz="6" w:space="0" w:color="auto"/>
              <w:left w:val="outset" w:sz="6" w:space="0" w:color="auto"/>
              <w:bottom w:val="outset" w:sz="6" w:space="0" w:color="auto"/>
              <w:right w:val="outset" w:sz="6" w:space="0" w:color="auto"/>
            </w:tcBorders>
            <w:vAlign w:val="center"/>
            <w:hideMark/>
          </w:tcPr>
          <w:p w14:paraId="168ECC53"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 </w:t>
            </w:r>
          </w:p>
        </w:tc>
        <w:tc>
          <w:tcPr>
            <w:tcW w:w="3000" w:type="dxa"/>
            <w:tcBorders>
              <w:top w:val="outset" w:sz="6" w:space="0" w:color="auto"/>
              <w:left w:val="outset" w:sz="6" w:space="0" w:color="auto"/>
              <w:bottom w:val="outset" w:sz="6" w:space="0" w:color="auto"/>
              <w:right w:val="outset" w:sz="6" w:space="0" w:color="auto"/>
            </w:tcBorders>
            <w:vAlign w:val="center"/>
            <w:hideMark/>
          </w:tcPr>
          <w:p w14:paraId="7F41441F"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Passport No</w:t>
            </w:r>
          </w:p>
        </w:tc>
      </w:tr>
      <w:tr w:rsidR="00D75FF6" w:rsidRPr="00D75FF6" w14:paraId="367C67D9" w14:textId="77777777" w:rsidTr="00D75FF6">
        <w:trPr>
          <w:tblCellSpacing w:w="0" w:type="dxa"/>
          <w:jc w:val="center"/>
        </w:trPr>
        <w:tc>
          <w:tcPr>
            <w:tcW w:w="3000" w:type="dxa"/>
            <w:tcBorders>
              <w:top w:val="outset" w:sz="6" w:space="0" w:color="auto"/>
              <w:left w:val="outset" w:sz="6" w:space="0" w:color="auto"/>
              <w:bottom w:val="outset" w:sz="6" w:space="0" w:color="auto"/>
              <w:right w:val="outset" w:sz="6" w:space="0" w:color="auto"/>
            </w:tcBorders>
            <w:vAlign w:val="center"/>
            <w:hideMark/>
          </w:tcPr>
          <w:p w14:paraId="62A930DF"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 </w:t>
            </w:r>
          </w:p>
        </w:tc>
        <w:tc>
          <w:tcPr>
            <w:tcW w:w="3060" w:type="dxa"/>
            <w:tcBorders>
              <w:top w:val="outset" w:sz="6" w:space="0" w:color="auto"/>
              <w:left w:val="outset" w:sz="6" w:space="0" w:color="auto"/>
              <w:bottom w:val="outset" w:sz="6" w:space="0" w:color="auto"/>
              <w:right w:val="outset" w:sz="6" w:space="0" w:color="auto"/>
            </w:tcBorders>
            <w:vAlign w:val="center"/>
            <w:hideMark/>
          </w:tcPr>
          <w:p w14:paraId="0FC4CDA8"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 </w:t>
            </w:r>
          </w:p>
        </w:tc>
        <w:tc>
          <w:tcPr>
            <w:tcW w:w="3000" w:type="dxa"/>
            <w:tcBorders>
              <w:top w:val="outset" w:sz="6" w:space="0" w:color="auto"/>
              <w:left w:val="outset" w:sz="6" w:space="0" w:color="auto"/>
              <w:bottom w:val="outset" w:sz="6" w:space="0" w:color="auto"/>
              <w:right w:val="outset" w:sz="6" w:space="0" w:color="auto"/>
            </w:tcBorders>
            <w:vAlign w:val="center"/>
            <w:hideMark/>
          </w:tcPr>
          <w:p w14:paraId="0C125610"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Country of Issue</w:t>
            </w:r>
          </w:p>
        </w:tc>
      </w:tr>
    </w:tbl>
    <w:p w14:paraId="5DA8C6F9" w14:textId="77777777" w:rsidR="00D75FF6" w:rsidRPr="00D75FF6" w:rsidRDefault="00D75FF6" w:rsidP="00D75FF6">
      <w:pPr>
        <w:spacing w:after="0" w:line="240" w:lineRule="auto"/>
        <w:jc w:val="center"/>
        <w:rPr>
          <w:rFonts w:ascii="Calibri" w:eastAsia="Times New Roman" w:hAnsi="Calibri" w:cs="Calibri"/>
          <w:vanish/>
          <w:sz w:val="28"/>
          <w:szCs w:val="28"/>
        </w:rPr>
      </w:pPr>
    </w:p>
    <w:tbl>
      <w:tblPr>
        <w:tblW w:w="0" w:type="auto"/>
        <w:jc w:val="center"/>
        <w:tblCellSpacing w:w="0" w:type="dxa"/>
        <w:tblCellMar>
          <w:top w:w="20" w:type="dxa"/>
          <w:left w:w="20" w:type="dxa"/>
          <w:bottom w:w="20" w:type="dxa"/>
          <w:right w:w="20" w:type="dxa"/>
        </w:tblCellMar>
        <w:tblLook w:val="04A0" w:firstRow="1" w:lastRow="0" w:firstColumn="1" w:lastColumn="0" w:noHBand="0" w:noVBand="1"/>
      </w:tblPr>
      <w:tblGrid>
        <w:gridCol w:w="555"/>
        <w:gridCol w:w="555"/>
        <w:gridCol w:w="555"/>
        <w:gridCol w:w="1695"/>
        <w:gridCol w:w="1695"/>
        <w:gridCol w:w="225"/>
        <w:gridCol w:w="1860"/>
        <w:gridCol w:w="1860"/>
      </w:tblGrid>
      <w:tr w:rsidR="00D75FF6" w:rsidRPr="00D75FF6" w14:paraId="173F909C" w14:textId="77777777" w:rsidTr="00D75FF6">
        <w:trPr>
          <w:tblCellSpacing w:w="0" w:type="dxa"/>
          <w:jc w:val="center"/>
        </w:trPr>
        <w:tc>
          <w:tcPr>
            <w:tcW w:w="3360" w:type="dxa"/>
            <w:gridSpan w:val="4"/>
            <w:vAlign w:val="center"/>
            <w:hideMark/>
          </w:tcPr>
          <w:p w14:paraId="2EE621D0"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Name of professional Hunter </w:t>
            </w:r>
          </w:p>
        </w:tc>
        <w:tc>
          <w:tcPr>
            <w:tcW w:w="1920" w:type="dxa"/>
            <w:gridSpan w:val="2"/>
            <w:vAlign w:val="center"/>
            <w:hideMark/>
          </w:tcPr>
          <w:p w14:paraId="4DABFCDB"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Licence No </w:t>
            </w:r>
          </w:p>
        </w:tc>
        <w:tc>
          <w:tcPr>
            <w:tcW w:w="1860" w:type="dxa"/>
            <w:vAlign w:val="center"/>
            <w:hideMark/>
          </w:tcPr>
          <w:p w14:paraId="5A1044A9"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Tel: </w:t>
            </w:r>
          </w:p>
        </w:tc>
        <w:tc>
          <w:tcPr>
            <w:tcW w:w="1860" w:type="dxa"/>
            <w:vAlign w:val="center"/>
            <w:hideMark/>
          </w:tcPr>
          <w:p w14:paraId="3D26DED6"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Fax: </w:t>
            </w:r>
          </w:p>
        </w:tc>
      </w:tr>
      <w:tr w:rsidR="00D75FF6" w:rsidRPr="00D75FF6" w14:paraId="72D07B48" w14:textId="77777777" w:rsidTr="00D75FF6">
        <w:trPr>
          <w:tblCellSpacing w:w="0" w:type="dxa"/>
          <w:jc w:val="center"/>
        </w:trPr>
        <w:tc>
          <w:tcPr>
            <w:tcW w:w="9000" w:type="dxa"/>
            <w:gridSpan w:val="8"/>
            <w:vAlign w:val="center"/>
            <w:hideMark/>
          </w:tcPr>
          <w:p w14:paraId="7C9B747B"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No. of Accompanying Guests </w:t>
            </w:r>
          </w:p>
        </w:tc>
      </w:tr>
      <w:tr w:rsidR="00D75FF6" w:rsidRPr="00D75FF6" w14:paraId="4DC22C9F" w14:textId="77777777" w:rsidTr="00D75FF6">
        <w:trPr>
          <w:tblCellSpacing w:w="0" w:type="dxa"/>
          <w:jc w:val="center"/>
        </w:trPr>
        <w:tc>
          <w:tcPr>
            <w:tcW w:w="9000" w:type="dxa"/>
            <w:gridSpan w:val="8"/>
            <w:vAlign w:val="center"/>
            <w:hideMark/>
          </w:tcPr>
          <w:p w14:paraId="431668E0"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If guests are foreign declare all passports </w:t>
            </w:r>
          </w:p>
        </w:tc>
      </w:tr>
      <w:tr w:rsidR="00D75FF6" w:rsidRPr="00D75FF6" w14:paraId="23F2F7AE" w14:textId="77777777" w:rsidTr="00D75FF6">
        <w:trPr>
          <w:tblCellSpacing w:w="0" w:type="dxa"/>
          <w:jc w:val="center"/>
        </w:trPr>
        <w:tc>
          <w:tcPr>
            <w:tcW w:w="9000" w:type="dxa"/>
            <w:gridSpan w:val="8"/>
            <w:vAlign w:val="center"/>
            <w:hideMark/>
          </w:tcPr>
          <w:p w14:paraId="2D36A209"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Are trophies being exported after tanning and mounting? Yes/No (Delete inapplicable)</w:t>
            </w:r>
          </w:p>
        </w:tc>
      </w:tr>
      <w:tr w:rsidR="00D75FF6" w:rsidRPr="00D75FF6" w14:paraId="21913721" w14:textId="77777777" w:rsidTr="00D75FF6">
        <w:trPr>
          <w:tblCellSpacing w:w="0" w:type="dxa"/>
          <w:jc w:val="center"/>
        </w:trPr>
        <w:tc>
          <w:tcPr>
            <w:tcW w:w="9000" w:type="dxa"/>
            <w:gridSpan w:val="8"/>
            <w:vAlign w:val="center"/>
            <w:hideMark/>
          </w:tcPr>
          <w:p w14:paraId="3B14A1D5"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Are trophies being exported after primary treatment Yes/No (Delete inapplicable)</w:t>
            </w:r>
          </w:p>
        </w:tc>
      </w:tr>
      <w:tr w:rsidR="00D75FF6" w:rsidRPr="00D75FF6" w14:paraId="2DD7AB07" w14:textId="77777777" w:rsidTr="00D75FF6">
        <w:trPr>
          <w:tblCellSpacing w:w="0" w:type="dxa"/>
          <w:jc w:val="center"/>
        </w:trPr>
        <w:tc>
          <w:tcPr>
            <w:tcW w:w="9000" w:type="dxa"/>
            <w:gridSpan w:val="8"/>
            <w:vAlign w:val="center"/>
            <w:hideMark/>
          </w:tcPr>
          <w:p w14:paraId="5AFCC328"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Name and Address of processing agents or Taxidermist</w:t>
            </w:r>
          </w:p>
        </w:tc>
      </w:tr>
      <w:tr w:rsidR="00D75FF6" w:rsidRPr="00D75FF6" w14:paraId="479363CE" w14:textId="77777777" w:rsidTr="00D75FF6">
        <w:trPr>
          <w:tblCellSpacing w:w="0" w:type="dxa"/>
          <w:jc w:val="center"/>
        </w:trPr>
        <w:tc>
          <w:tcPr>
            <w:tcW w:w="9000" w:type="dxa"/>
            <w:gridSpan w:val="8"/>
            <w:vAlign w:val="center"/>
            <w:hideMark/>
          </w:tcPr>
          <w:p w14:paraId="45C8E8AF"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Name and Address of shipping agents:</w:t>
            </w:r>
          </w:p>
        </w:tc>
      </w:tr>
      <w:tr w:rsidR="00D75FF6" w:rsidRPr="00D75FF6" w14:paraId="35EF771A" w14:textId="77777777" w:rsidTr="00D75FF6">
        <w:trPr>
          <w:tblCellSpacing w:w="0" w:type="dxa"/>
          <w:jc w:val="center"/>
        </w:trPr>
        <w:tc>
          <w:tcPr>
            <w:tcW w:w="555" w:type="dxa"/>
            <w:vAlign w:val="center"/>
            <w:hideMark/>
          </w:tcPr>
          <w:p w14:paraId="7C68B4B1"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 </w:t>
            </w:r>
          </w:p>
        </w:tc>
        <w:tc>
          <w:tcPr>
            <w:tcW w:w="555" w:type="dxa"/>
            <w:vAlign w:val="center"/>
            <w:hideMark/>
          </w:tcPr>
          <w:p w14:paraId="57E8E8DB"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2</w:t>
            </w:r>
          </w:p>
        </w:tc>
        <w:tc>
          <w:tcPr>
            <w:tcW w:w="555" w:type="dxa"/>
            <w:vAlign w:val="center"/>
            <w:hideMark/>
          </w:tcPr>
          <w:p w14:paraId="1D39EB75"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2</w:t>
            </w:r>
          </w:p>
        </w:tc>
        <w:tc>
          <w:tcPr>
            <w:tcW w:w="3390" w:type="dxa"/>
            <w:gridSpan w:val="2"/>
            <w:vAlign w:val="center"/>
            <w:hideMark/>
          </w:tcPr>
          <w:p w14:paraId="520AAF6F"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Show all US Dollars rounded</w:t>
            </w:r>
          </w:p>
        </w:tc>
        <w:tc>
          <w:tcPr>
            <w:tcW w:w="3945" w:type="dxa"/>
            <w:gridSpan w:val="3"/>
            <w:vAlign w:val="center"/>
            <w:hideMark/>
          </w:tcPr>
          <w:p w14:paraId="7EF91D8C"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3.  Foreign Agent Details</w:t>
            </w:r>
          </w:p>
        </w:tc>
      </w:tr>
      <w:tr w:rsidR="00D75FF6" w:rsidRPr="00D75FF6" w14:paraId="4B9A98E6" w14:textId="77777777" w:rsidTr="00D75FF6">
        <w:trPr>
          <w:tblCellSpacing w:w="0" w:type="dxa"/>
          <w:jc w:val="center"/>
        </w:trPr>
        <w:tc>
          <w:tcPr>
            <w:tcW w:w="555" w:type="dxa"/>
            <w:vAlign w:val="center"/>
            <w:hideMark/>
          </w:tcPr>
          <w:p w14:paraId="3EB8E202"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 </w:t>
            </w:r>
          </w:p>
        </w:tc>
        <w:tc>
          <w:tcPr>
            <w:tcW w:w="555" w:type="dxa"/>
            <w:vAlign w:val="center"/>
            <w:hideMark/>
          </w:tcPr>
          <w:p w14:paraId="55C33E18"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 </w:t>
            </w:r>
          </w:p>
        </w:tc>
        <w:tc>
          <w:tcPr>
            <w:tcW w:w="555" w:type="dxa"/>
            <w:vAlign w:val="center"/>
            <w:hideMark/>
          </w:tcPr>
          <w:p w14:paraId="3E31F09E"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 </w:t>
            </w:r>
          </w:p>
        </w:tc>
        <w:tc>
          <w:tcPr>
            <w:tcW w:w="3390" w:type="dxa"/>
            <w:gridSpan w:val="2"/>
            <w:vAlign w:val="center"/>
            <w:hideMark/>
          </w:tcPr>
          <w:p w14:paraId="1CE8A555"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Nearest dollar</w:t>
            </w:r>
          </w:p>
        </w:tc>
        <w:tc>
          <w:tcPr>
            <w:tcW w:w="3945" w:type="dxa"/>
            <w:gridSpan w:val="3"/>
            <w:vAlign w:val="center"/>
            <w:hideMark/>
          </w:tcPr>
          <w:p w14:paraId="241B6FBE"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 </w:t>
            </w:r>
          </w:p>
        </w:tc>
      </w:tr>
    </w:tbl>
    <w:p w14:paraId="04E89756" w14:textId="77777777" w:rsidR="00D75FF6" w:rsidRPr="00D75FF6" w:rsidRDefault="00D75FF6" w:rsidP="00D75FF6">
      <w:pPr>
        <w:spacing w:after="0" w:line="240" w:lineRule="auto"/>
        <w:jc w:val="center"/>
        <w:rPr>
          <w:rFonts w:ascii="Calibri" w:eastAsia="Times New Roman" w:hAnsi="Calibri" w:cs="Calibri"/>
          <w:vanish/>
          <w:sz w:val="28"/>
          <w:szCs w:val="28"/>
        </w:rPr>
      </w:pP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20" w:type="dxa"/>
          <w:left w:w="20" w:type="dxa"/>
          <w:bottom w:w="20" w:type="dxa"/>
          <w:right w:w="20" w:type="dxa"/>
        </w:tblCellMar>
        <w:tblLook w:val="04A0" w:firstRow="1" w:lastRow="0" w:firstColumn="1" w:lastColumn="0" w:noHBand="0" w:noVBand="1"/>
      </w:tblPr>
      <w:tblGrid>
        <w:gridCol w:w="1695"/>
        <w:gridCol w:w="1125"/>
        <w:gridCol w:w="1980"/>
        <w:gridCol w:w="4245"/>
      </w:tblGrid>
      <w:tr w:rsidR="00D75FF6" w:rsidRPr="00D75FF6" w14:paraId="4F81AFEC" w14:textId="77777777" w:rsidTr="00D75FF6">
        <w:trPr>
          <w:tblCellSpacing w:w="0" w:type="dxa"/>
          <w:jc w:val="center"/>
        </w:trPr>
        <w:tc>
          <w:tcPr>
            <w:tcW w:w="1695" w:type="dxa"/>
            <w:tcBorders>
              <w:top w:val="outset" w:sz="6" w:space="0" w:color="auto"/>
              <w:left w:val="outset" w:sz="6" w:space="0" w:color="auto"/>
              <w:bottom w:val="outset" w:sz="6" w:space="0" w:color="auto"/>
              <w:right w:val="outset" w:sz="6" w:space="0" w:color="auto"/>
            </w:tcBorders>
            <w:vAlign w:val="center"/>
            <w:hideMark/>
          </w:tcPr>
          <w:p w14:paraId="6A02614E"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Total daily rate</w:t>
            </w:r>
          </w:p>
        </w:tc>
        <w:tc>
          <w:tcPr>
            <w:tcW w:w="1125" w:type="dxa"/>
            <w:tcBorders>
              <w:top w:val="outset" w:sz="6" w:space="0" w:color="auto"/>
              <w:left w:val="outset" w:sz="6" w:space="0" w:color="auto"/>
              <w:bottom w:val="outset" w:sz="6" w:space="0" w:color="auto"/>
              <w:right w:val="outset" w:sz="6" w:space="0" w:color="auto"/>
            </w:tcBorders>
            <w:vAlign w:val="center"/>
            <w:hideMark/>
          </w:tcPr>
          <w:p w14:paraId="785BEDD6"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 </w:t>
            </w:r>
          </w:p>
        </w:tc>
        <w:tc>
          <w:tcPr>
            <w:tcW w:w="1980" w:type="dxa"/>
            <w:tcBorders>
              <w:top w:val="outset" w:sz="6" w:space="0" w:color="auto"/>
              <w:left w:val="outset" w:sz="6" w:space="0" w:color="auto"/>
              <w:bottom w:val="outset" w:sz="6" w:space="0" w:color="auto"/>
              <w:right w:val="outset" w:sz="6" w:space="0" w:color="auto"/>
            </w:tcBorders>
            <w:vAlign w:val="center"/>
            <w:hideMark/>
          </w:tcPr>
          <w:p w14:paraId="79C01849"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 </w:t>
            </w:r>
          </w:p>
        </w:tc>
        <w:tc>
          <w:tcPr>
            <w:tcW w:w="4245" w:type="dxa"/>
            <w:tcBorders>
              <w:top w:val="outset" w:sz="6" w:space="0" w:color="auto"/>
              <w:left w:val="outset" w:sz="6" w:space="0" w:color="auto"/>
              <w:bottom w:val="outset" w:sz="6" w:space="0" w:color="auto"/>
              <w:right w:val="outset" w:sz="6" w:space="0" w:color="auto"/>
            </w:tcBorders>
            <w:vAlign w:val="center"/>
            <w:hideMark/>
          </w:tcPr>
          <w:p w14:paraId="597097F0"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Name</w:t>
            </w:r>
          </w:p>
        </w:tc>
      </w:tr>
      <w:tr w:rsidR="00D75FF6" w:rsidRPr="00D75FF6" w14:paraId="1B44F2B3" w14:textId="77777777" w:rsidTr="00D75FF6">
        <w:trPr>
          <w:tblCellSpacing w:w="0" w:type="dxa"/>
          <w:jc w:val="center"/>
        </w:trPr>
        <w:tc>
          <w:tcPr>
            <w:tcW w:w="1695" w:type="dxa"/>
            <w:tcBorders>
              <w:top w:val="outset" w:sz="6" w:space="0" w:color="auto"/>
              <w:left w:val="outset" w:sz="6" w:space="0" w:color="auto"/>
              <w:bottom w:val="outset" w:sz="6" w:space="0" w:color="auto"/>
              <w:right w:val="outset" w:sz="6" w:space="0" w:color="auto"/>
            </w:tcBorders>
            <w:vAlign w:val="center"/>
            <w:hideMark/>
          </w:tcPr>
          <w:p w14:paraId="3D46D37E"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lastRenderedPageBreak/>
              <w:t>Total guests rate</w:t>
            </w:r>
          </w:p>
        </w:tc>
        <w:tc>
          <w:tcPr>
            <w:tcW w:w="1125" w:type="dxa"/>
            <w:tcBorders>
              <w:top w:val="outset" w:sz="6" w:space="0" w:color="auto"/>
              <w:left w:val="outset" w:sz="6" w:space="0" w:color="auto"/>
              <w:bottom w:val="outset" w:sz="6" w:space="0" w:color="auto"/>
              <w:right w:val="outset" w:sz="6" w:space="0" w:color="auto"/>
            </w:tcBorders>
            <w:vAlign w:val="center"/>
            <w:hideMark/>
          </w:tcPr>
          <w:p w14:paraId="612C4BAF"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 </w:t>
            </w:r>
          </w:p>
        </w:tc>
        <w:tc>
          <w:tcPr>
            <w:tcW w:w="1980" w:type="dxa"/>
            <w:tcBorders>
              <w:top w:val="outset" w:sz="6" w:space="0" w:color="auto"/>
              <w:left w:val="outset" w:sz="6" w:space="0" w:color="auto"/>
              <w:bottom w:val="outset" w:sz="6" w:space="0" w:color="auto"/>
              <w:right w:val="outset" w:sz="6" w:space="0" w:color="auto"/>
            </w:tcBorders>
            <w:vAlign w:val="center"/>
            <w:hideMark/>
          </w:tcPr>
          <w:p w14:paraId="7B605A47"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 </w:t>
            </w:r>
          </w:p>
        </w:tc>
        <w:tc>
          <w:tcPr>
            <w:tcW w:w="4245" w:type="dxa"/>
            <w:tcBorders>
              <w:top w:val="outset" w:sz="6" w:space="0" w:color="auto"/>
              <w:left w:val="outset" w:sz="6" w:space="0" w:color="auto"/>
              <w:bottom w:val="outset" w:sz="6" w:space="0" w:color="auto"/>
              <w:right w:val="outset" w:sz="6" w:space="0" w:color="auto"/>
            </w:tcBorders>
            <w:vAlign w:val="center"/>
            <w:hideMark/>
          </w:tcPr>
          <w:p w14:paraId="3A74509A"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Address</w:t>
            </w:r>
          </w:p>
        </w:tc>
      </w:tr>
      <w:tr w:rsidR="00D75FF6" w:rsidRPr="00D75FF6" w14:paraId="7319D601" w14:textId="77777777" w:rsidTr="00D75FF6">
        <w:trPr>
          <w:tblCellSpacing w:w="0" w:type="dxa"/>
          <w:jc w:val="center"/>
        </w:trPr>
        <w:tc>
          <w:tcPr>
            <w:tcW w:w="1695" w:type="dxa"/>
            <w:tcBorders>
              <w:top w:val="outset" w:sz="6" w:space="0" w:color="auto"/>
              <w:left w:val="outset" w:sz="6" w:space="0" w:color="auto"/>
              <w:bottom w:val="outset" w:sz="6" w:space="0" w:color="auto"/>
              <w:right w:val="outset" w:sz="6" w:space="0" w:color="auto"/>
            </w:tcBorders>
            <w:vAlign w:val="center"/>
            <w:hideMark/>
          </w:tcPr>
          <w:p w14:paraId="3F1F6CD5"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Less commission</w:t>
            </w:r>
          </w:p>
        </w:tc>
        <w:tc>
          <w:tcPr>
            <w:tcW w:w="1125" w:type="dxa"/>
            <w:tcBorders>
              <w:top w:val="outset" w:sz="6" w:space="0" w:color="auto"/>
              <w:left w:val="outset" w:sz="6" w:space="0" w:color="auto"/>
              <w:bottom w:val="outset" w:sz="6" w:space="0" w:color="auto"/>
              <w:right w:val="outset" w:sz="6" w:space="0" w:color="auto"/>
            </w:tcBorders>
            <w:vAlign w:val="center"/>
            <w:hideMark/>
          </w:tcPr>
          <w:p w14:paraId="339EFCE0"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 </w:t>
            </w:r>
          </w:p>
        </w:tc>
        <w:tc>
          <w:tcPr>
            <w:tcW w:w="1980" w:type="dxa"/>
            <w:tcBorders>
              <w:top w:val="outset" w:sz="6" w:space="0" w:color="auto"/>
              <w:left w:val="outset" w:sz="6" w:space="0" w:color="auto"/>
              <w:bottom w:val="outset" w:sz="6" w:space="0" w:color="auto"/>
              <w:right w:val="outset" w:sz="6" w:space="0" w:color="auto"/>
            </w:tcBorders>
            <w:vAlign w:val="center"/>
            <w:hideMark/>
          </w:tcPr>
          <w:p w14:paraId="7557DA83"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Not included in the total</w:t>
            </w:r>
          </w:p>
        </w:tc>
        <w:tc>
          <w:tcPr>
            <w:tcW w:w="4245" w:type="dxa"/>
            <w:tcBorders>
              <w:top w:val="outset" w:sz="6" w:space="0" w:color="auto"/>
              <w:left w:val="outset" w:sz="6" w:space="0" w:color="auto"/>
              <w:bottom w:val="outset" w:sz="6" w:space="0" w:color="auto"/>
              <w:right w:val="outset" w:sz="6" w:space="0" w:color="auto"/>
            </w:tcBorders>
            <w:vAlign w:val="center"/>
            <w:hideMark/>
          </w:tcPr>
          <w:p w14:paraId="4666DC2F"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 </w:t>
            </w:r>
          </w:p>
        </w:tc>
      </w:tr>
      <w:tr w:rsidR="00D75FF6" w:rsidRPr="00D75FF6" w14:paraId="0C825B6D" w14:textId="77777777" w:rsidTr="00D75FF6">
        <w:trPr>
          <w:tblCellSpacing w:w="0" w:type="dxa"/>
          <w:jc w:val="center"/>
        </w:trPr>
        <w:tc>
          <w:tcPr>
            <w:tcW w:w="1695" w:type="dxa"/>
            <w:tcBorders>
              <w:top w:val="outset" w:sz="6" w:space="0" w:color="auto"/>
              <w:left w:val="outset" w:sz="6" w:space="0" w:color="auto"/>
              <w:bottom w:val="outset" w:sz="6" w:space="0" w:color="auto"/>
              <w:right w:val="outset" w:sz="6" w:space="0" w:color="auto"/>
            </w:tcBorders>
            <w:vAlign w:val="center"/>
            <w:hideMark/>
          </w:tcPr>
          <w:p w14:paraId="4133E9E3"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Total trophy fee</w:t>
            </w:r>
          </w:p>
        </w:tc>
        <w:tc>
          <w:tcPr>
            <w:tcW w:w="1125" w:type="dxa"/>
            <w:tcBorders>
              <w:top w:val="outset" w:sz="6" w:space="0" w:color="auto"/>
              <w:left w:val="outset" w:sz="6" w:space="0" w:color="auto"/>
              <w:bottom w:val="outset" w:sz="6" w:space="0" w:color="auto"/>
              <w:right w:val="outset" w:sz="6" w:space="0" w:color="auto"/>
            </w:tcBorders>
            <w:vAlign w:val="center"/>
            <w:hideMark/>
          </w:tcPr>
          <w:p w14:paraId="7FA07750"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 </w:t>
            </w:r>
          </w:p>
        </w:tc>
        <w:tc>
          <w:tcPr>
            <w:tcW w:w="1980" w:type="dxa"/>
            <w:tcBorders>
              <w:top w:val="outset" w:sz="6" w:space="0" w:color="auto"/>
              <w:left w:val="outset" w:sz="6" w:space="0" w:color="auto"/>
              <w:bottom w:val="outset" w:sz="6" w:space="0" w:color="auto"/>
              <w:right w:val="outset" w:sz="6" w:space="0" w:color="auto"/>
            </w:tcBorders>
            <w:vAlign w:val="center"/>
            <w:hideMark/>
          </w:tcPr>
          <w:p w14:paraId="4A0E2DB3"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 </w:t>
            </w:r>
          </w:p>
        </w:tc>
        <w:tc>
          <w:tcPr>
            <w:tcW w:w="4245" w:type="dxa"/>
            <w:tcBorders>
              <w:top w:val="outset" w:sz="6" w:space="0" w:color="auto"/>
              <w:left w:val="outset" w:sz="6" w:space="0" w:color="auto"/>
              <w:bottom w:val="outset" w:sz="6" w:space="0" w:color="auto"/>
              <w:right w:val="outset" w:sz="6" w:space="0" w:color="auto"/>
            </w:tcBorders>
            <w:vAlign w:val="center"/>
            <w:hideMark/>
          </w:tcPr>
          <w:p w14:paraId="1CFC0CC3"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Percentage Commission charged</w:t>
            </w:r>
          </w:p>
        </w:tc>
      </w:tr>
      <w:tr w:rsidR="00D75FF6" w:rsidRPr="00D75FF6" w14:paraId="74FF0922" w14:textId="77777777" w:rsidTr="00D75FF6">
        <w:trPr>
          <w:tblCellSpacing w:w="0" w:type="dxa"/>
          <w:jc w:val="center"/>
        </w:trPr>
        <w:tc>
          <w:tcPr>
            <w:tcW w:w="1695" w:type="dxa"/>
            <w:tcBorders>
              <w:top w:val="outset" w:sz="6" w:space="0" w:color="auto"/>
              <w:left w:val="outset" w:sz="6" w:space="0" w:color="auto"/>
              <w:bottom w:val="outset" w:sz="6" w:space="0" w:color="auto"/>
              <w:right w:val="outset" w:sz="6" w:space="0" w:color="auto"/>
            </w:tcBorders>
            <w:vAlign w:val="center"/>
            <w:hideMark/>
          </w:tcPr>
          <w:p w14:paraId="7FFA1C1E"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 </w:t>
            </w:r>
          </w:p>
        </w:tc>
        <w:tc>
          <w:tcPr>
            <w:tcW w:w="1125" w:type="dxa"/>
            <w:tcBorders>
              <w:top w:val="outset" w:sz="6" w:space="0" w:color="auto"/>
              <w:left w:val="outset" w:sz="6" w:space="0" w:color="auto"/>
              <w:bottom w:val="outset" w:sz="6" w:space="0" w:color="auto"/>
              <w:right w:val="outset" w:sz="6" w:space="0" w:color="auto"/>
            </w:tcBorders>
            <w:vAlign w:val="center"/>
            <w:hideMark/>
          </w:tcPr>
          <w:p w14:paraId="39159B97"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 </w:t>
            </w:r>
          </w:p>
        </w:tc>
        <w:tc>
          <w:tcPr>
            <w:tcW w:w="1980" w:type="dxa"/>
            <w:tcBorders>
              <w:top w:val="outset" w:sz="6" w:space="0" w:color="auto"/>
              <w:left w:val="outset" w:sz="6" w:space="0" w:color="auto"/>
              <w:bottom w:val="outset" w:sz="6" w:space="0" w:color="auto"/>
              <w:right w:val="outset" w:sz="6" w:space="0" w:color="auto"/>
            </w:tcBorders>
            <w:vAlign w:val="center"/>
            <w:hideMark/>
          </w:tcPr>
          <w:p w14:paraId="0CFED0E4"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 </w:t>
            </w:r>
          </w:p>
        </w:tc>
        <w:tc>
          <w:tcPr>
            <w:tcW w:w="4245" w:type="dxa"/>
            <w:tcBorders>
              <w:top w:val="outset" w:sz="6" w:space="0" w:color="auto"/>
              <w:left w:val="outset" w:sz="6" w:space="0" w:color="auto"/>
              <w:bottom w:val="outset" w:sz="6" w:space="0" w:color="auto"/>
              <w:right w:val="outset" w:sz="6" w:space="0" w:color="auto"/>
            </w:tcBorders>
            <w:vAlign w:val="center"/>
            <w:hideMark/>
          </w:tcPr>
          <w:p w14:paraId="26A076EC"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 xml:space="preserve">Exchange Control Ref.,     where commission </w:t>
            </w:r>
          </w:p>
        </w:tc>
      </w:tr>
      <w:tr w:rsidR="00D75FF6" w:rsidRPr="00D75FF6" w14:paraId="7A3EC975" w14:textId="77777777" w:rsidTr="00D75FF6">
        <w:trPr>
          <w:tblCellSpacing w:w="0" w:type="dxa"/>
          <w:jc w:val="center"/>
        </w:trPr>
        <w:tc>
          <w:tcPr>
            <w:tcW w:w="1695" w:type="dxa"/>
            <w:tcBorders>
              <w:top w:val="outset" w:sz="6" w:space="0" w:color="auto"/>
              <w:left w:val="outset" w:sz="6" w:space="0" w:color="auto"/>
              <w:bottom w:val="outset" w:sz="6" w:space="0" w:color="auto"/>
              <w:right w:val="outset" w:sz="6" w:space="0" w:color="auto"/>
            </w:tcBorders>
            <w:vAlign w:val="center"/>
            <w:hideMark/>
          </w:tcPr>
          <w:p w14:paraId="770E4F8A"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Other fee.</w:t>
            </w:r>
          </w:p>
        </w:tc>
        <w:tc>
          <w:tcPr>
            <w:tcW w:w="1125" w:type="dxa"/>
            <w:tcBorders>
              <w:top w:val="outset" w:sz="6" w:space="0" w:color="auto"/>
              <w:left w:val="outset" w:sz="6" w:space="0" w:color="auto"/>
              <w:bottom w:val="outset" w:sz="6" w:space="0" w:color="auto"/>
              <w:right w:val="outset" w:sz="6" w:space="0" w:color="auto"/>
            </w:tcBorders>
            <w:vAlign w:val="center"/>
            <w:hideMark/>
          </w:tcPr>
          <w:p w14:paraId="7B0E5A70"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 </w:t>
            </w:r>
          </w:p>
        </w:tc>
        <w:tc>
          <w:tcPr>
            <w:tcW w:w="1980" w:type="dxa"/>
            <w:tcBorders>
              <w:top w:val="outset" w:sz="6" w:space="0" w:color="auto"/>
              <w:left w:val="outset" w:sz="6" w:space="0" w:color="auto"/>
              <w:bottom w:val="outset" w:sz="6" w:space="0" w:color="auto"/>
              <w:right w:val="outset" w:sz="6" w:space="0" w:color="auto"/>
            </w:tcBorders>
            <w:vAlign w:val="center"/>
            <w:hideMark/>
          </w:tcPr>
          <w:p w14:paraId="70B07DE2"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 </w:t>
            </w:r>
          </w:p>
        </w:tc>
        <w:tc>
          <w:tcPr>
            <w:tcW w:w="4245" w:type="dxa"/>
            <w:tcBorders>
              <w:top w:val="outset" w:sz="6" w:space="0" w:color="auto"/>
              <w:left w:val="outset" w:sz="6" w:space="0" w:color="auto"/>
              <w:bottom w:val="outset" w:sz="6" w:space="0" w:color="auto"/>
              <w:right w:val="outset" w:sz="6" w:space="0" w:color="auto"/>
            </w:tcBorders>
            <w:vAlign w:val="center"/>
            <w:hideMark/>
          </w:tcPr>
          <w:p w14:paraId="3DDA4967"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exceeds 7.5%</w:t>
            </w:r>
          </w:p>
        </w:tc>
      </w:tr>
      <w:tr w:rsidR="00D75FF6" w:rsidRPr="00D75FF6" w14:paraId="08DD4681" w14:textId="77777777" w:rsidTr="00D75FF6">
        <w:trPr>
          <w:tblCellSpacing w:w="0" w:type="dxa"/>
          <w:jc w:val="center"/>
        </w:trPr>
        <w:tc>
          <w:tcPr>
            <w:tcW w:w="1695" w:type="dxa"/>
            <w:tcBorders>
              <w:top w:val="outset" w:sz="6" w:space="0" w:color="auto"/>
              <w:left w:val="outset" w:sz="6" w:space="0" w:color="auto"/>
              <w:bottom w:val="outset" w:sz="6" w:space="0" w:color="auto"/>
              <w:right w:val="outset" w:sz="6" w:space="0" w:color="auto"/>
            </w:tcBorders>
            <w:vAlign w:val="center"/>
            <w:hideMark/>
          </w:tcPr>
          <w:p w14:paraId="55C393ED"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Grand Total USD</w:t>
            </w:r>
          </w:p>
        </w:tc>
        <w:tc>
          <w:tcPr>
            <w:tcW w:w="1125" w:type="dxa"/>
            <w:tcBorders>
              <w:top w:val="outset" w:sz="6" w:space="0" w:color="auto"/>
              <w:left w:val="outset" w:sz="6" w:space="0" w:color="auto"/>
              <w:bottom w:val="outset" w:sz="6" w:space="0" w:color="auto"/>
              <w:right w:val="outset" w:sz="6" w:space="0" w:color="auto"/>
            </w:tcBorders>
            <w:vAlign w:val="center"/>
            <w:hideMark/>
          </w:tcPr>
          <w:p w14:paraId="4B0EBFD7"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 </w:t>
            </w:r>
          </w:p>
        </w:tc>
        <w:tc>
          <w:tcPr>
            <w:tcW w:w="1980" w:type="dxa"/>
            <w:tcBorders>
              <w:top w:val="outset" w:sz="6" w:space="0" w:color="auto"/>
              <w:left w:val="outset" w:sz="6" w:space="0" w:color="auto"/>
              <w:bottom w:val="outset" w:sz="6" w:space="0" w:color="auto"/>
              <w:right w:val="outset" w:sz="6" w:space="0" w:color="auto"/>
            </w:tcBorders>
            <w:vAlign w:val="center"/>
            <w:hideMark/>
          </w:tcPr>
          <w:p w14:paraId="0FE285A8"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 </w:t>
            </w:r>
          </w:p>
        </w:tc>
        <w:tc>
          <w:tcPr>
            <w:tcW w:w="4245" w:type="dxa"/>
            <w:tcBorders>
              <w:top w:val="outset" w:sz="6" w:space="0" w:color="auto"/>
              <w:left w:val="outset" w:sz="6" w:space="0" w:color="auto"/>
              <w:bottom w:val="outset" w:sz="6" w:space="0" w:color="auto"/>
              <w:right w:val="outset" w:sz="6" w:space="0" w:color="auto"/>
            </w:tcBorders>
            <w:vAlign w:val="center"/>
            <w:hideMark/>
          </w:tcPr>
          <w:p w14:paraId="002E3CC0"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 </w:t>
            </w:r>
          </w:p>
        </w:tc>
      </w:tr>
      <w:tr w:rsidR="00D75FF6" w:rsidRPr="00D75FF6" w14:paraId="2FC9700A" w14:textId="77777777" w:rsidTr="00D75FF6">
        <w:trPr>
          <w:tblCellSpacing w:w="0" w:type="dxa"/>
          <w:jc w:val="center"/>
        </w:trPr>
        <w:tc>
          <w:tcPr>
            <w:tcW w:w="1695" w:type="dxa"/>
            <w:tcBorders>
              <w:top w:val="outset" w:sz="6" w:space="0" w:color="auto"/>
              <w:left w:val="outset" w:sz="6" w:space="0" w:color="auto"/>
              <w:bottom w:val="outset" w:sz="6" w:space="0" w:color="auto"/>
              <w:right w:val="outset" w:sz="6" w:space="0" w:color="auto"/>
            </w:tcBorders>
            <w:vAlign w:val="center"/>
            <w:hideMark/>
          </w:tcPr>
          <w:p w14:paraId="2BE6718C"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Amount in ZWD (If only</w:t>
            </w:r>
          </w:p>
        </w:tc>
        <w:tc>
          <w:tcPr>
            <w:tcW w:w="1125" w:type="dxa"/>
            <w:tcBorders>
              <w:top w:val="outset" w:sz="6" w:space="0" w:color="auto"/>
              <w:left w:val="outset" w:sz="6" w:space="0" w:color="auto"/>
              <w:bottom w:val="outset" w:sz="6" w:space="0" w:color="auto"/>
              <w:right w:val="outset" w:sz="6" w:space="0" w:color="auto"/>
            </w:tcBorders>
            <w:vAlign w:val="center"/>
            <w:hideMark/>
          </w:tcPr>
          <w:p w14:paraId="429ECFEE"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 </w:t>
            </w:r>
          </w:p>
        </w:tc>
        <w:tc>
          <w:tcPr>
            <w:tcW w:w="6225" w:type="dxa"/>
            <w:gridSpan w:val="2"/>
            <w:tcBorders>
              <w:top w:val="outset" w:sz="6" w:space="0" w:color="auto"/>
              <w:left w:val="outset" w:sz="6" w:space="0" w:color="auto"/>
              <w:bottom w:val="outset" w:sz="6" w:space="0" w:color="auto"/>
              <w:right w:val="outset" w:sz="6" w:space="0" w:color="auto"/>
            </w:tcBorders>
            <w:vAlign w:val="center"/>
            <w:hideMark/>
          </w:tcPr>
          <w:p w14:paraId="619BC460"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(Show printed bank certified deposit receipt)</w:t>
            </w:r>
          </w:p>
        </w:tc>
      </w:tr>
      <w:tr w:rsidR="00D75FF6" w:rsidRPr="00D75FF6" w14:paraId="0EDB62C8" w14:textId="77777777" w:rsidTr="00D75FF6">
        <w:trPr>
          <w:tblCellSpacing w:w="0" w:type="dxa"/>
          <w:jc w:val="center"/>
        </w:trPr>
        <w:tc>
          <w:tcPr>
            <w:tcW w:w="1695" w:type="dxa"/>
            <w:tcBorders>
              <w:top w:val="outset" w:sz="6" w:space="0" w:color="auto"/>
              <w:left w:val="outset" w:sz="6" w:space="0" w:color="auto"/>
              <w:bottom w:val="outset" w:sz="6" w:space="0" w:color="auto"/>
              <w:right w:val="outset" w:sz="6" w:space="0" w:color="auto"/>
            </w:tcBorders>
            <w:vAlign w:val="center"/>
            <w:hideMark/>
          </w:tcPr>
          <w:p w14:paraId="5DDC0F51"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Paid in ZWD)</w:t>
            </w:r>
          </w:p>
        </w:tc>
        <w:tc>
          <w:tcPr>
            <w:tcW w:w="1125" w:type="dxa"/>
            <w:tcBorders>
              <w:top w:val="outset" w:sz="6" w:space="0" w:color="auto"/>
              <w:left w:val="outset" w:sz="6" w:space="0" w:color="auto"/>
              <w:bottom w:val="outset" w:sz="6" w:space="0" w:color="auto"/>
              <w:right w:val="outset" w:sz="6" w:space="0" w:color="auto"/>
            </w:tcBorders>
            <w:vAlign w:val="center"/>
            <w:hideMark/>
          </w:tcPr>
          <w:p w14:paraId="5E446E8A"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 </w:t>
            </w:r>
          </w:p>
        </w:tc>
        <w:tc>
          <w:tcPr>
            <w:tcW w:w="6225" w:type="dxa"/>
            <w:gridSpan w:val="2"/>
            <w:tcBorders>
              <w:top w:val="outset" w:sz="6" w:space="0" w:color="auto"/>
              <w:left w:val="outset" w:sz="6" w:space="0" w:color="auto"/>
              <w:bottom w:val="outset" w:sz="6" w:space="0" w:color="auto"/>
              <w:right w:val="outset" w:sz="6" w:space="0" w:color="auto"/>
            </w:tcBorders>
            <w:vAlign w:val="center"/>
            <w:hideMark/>
          </w:tcPr>
          <w:p w14:paraId="0251955B"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 </w:t>
            </w:r>
          </w:p>
        </w:tc>
      </w:tr>
    </w:tbl>
    <w:p w14:paraId="11695845"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State currency and total amount paid by the client to the professional hunter or the company by whom he is employed.</w:t>
      </w:r>
    </w:p>
    <w:p w14:paraId="116C0FBC"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i/>
          <w:iCs/>
          <w:sz w:val="28"/>
          <w:szCs w:val="28"/>
        </w:rPr>
        <w:t>E.g.</w:t>
      </w:r>
      <w:r w:rsidRPr="00D75FF6">
        <w:rPr>
          <w:rFonts w:ascii="Calibri" w:eastAsia="Times New Roman" w:hAnsi="Calibri" w:cs="Calibri"/>
          <w:sz w:val="28"/>
          <w:szCs w:val="28"/>
        </w:rPr>
        <w:t xml:space="preserve"> ZAR 1000     Balance unpaid, if any: </w:t>
      </w:r>
    </w:p>
    <w:p w14:paraId="79A44967"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Note (</w:t>
      </w:r>
      <w:r w:rsidRPr="00D75FF6">
        <w:rPr>
          <w:rFonts w:ascii="Calibri" w:eastAsia="Times New Roman" w:hAnsi="Calibri" w:cs="Calibri"/>
          <w:i/>
          <w:iCs/>
          <w:sz w:val="28"/>
          <w:szCs w:val="28"/>
        </w:rPr>
        <w:t>A separate and detailed written explanation must accompany this return if funds remain unpaid</w:t>
      </w:r>
      <w:r w:rsidRPr="00D75FF6">
        <w:rPr>
          <w:rFonts w:ascii="Calibri" w:eastAsia="Times New Roman" w:hAnsi="Calibri" w:cs="Calibri"/>
          <w:sz w:val="28"/>
          <w:szCs w:val="28"/>
        </w:rPr>
        <w:t>)</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20" w:type="dxa"/>
          <w:left w:w="20" w:type="dxa"/>
          <w:bottom w:w="20" w:type="dxa"/>
          <w:right w:w="20" w:type="dxa"/>
        </w:tblCellMar>
        <w:tblLook w:val="04A0" w:firstRow="1" w:lastRow="0" w:firstColumn="1" w:lastColumn="0" w:noHBand="0" w:noVBand="1"/>
      </w:tblPr>
      <w:tblGrid>
        <w:gridCol w:w="1290"/>
        <w:gridCol w:w="1245"/>
        <w:gridCol w:w="1245"/>
        <w:gridCol w:w="1245"/>
        <w:gridCol w:w="1245"/>
        <w:gridCol w:w="2775"/>
      </w:tblGrid>
      <w:tr w:rsidR="00D75FF6" w:rsidRPr="00D75FF6" w14:paraId="7BFF3FFD" w14:textId="77777777" w:rsidTr="00D75FF6">
        <w:trPr>
          <w:tblCellSpacing w:w="0" w:type="dxa"/>
          <w:jc w:val="center"/>
        </w:trPr>
        <w:tc>
          <w:tcPr>
            <w:tcW w:w="9045" w:type="dxa"/>
            <w:gridSpan w:val="6"/>
            <w:tcBorders>
              <w:top w:val="outset" w:sz="6" w:space="0" w:color="auto"/>
              <w:left w:val="outset" w:sz="6" w:space="0" w:color="auto"/>
              <w:bottom w:val="outset" w:sz="6" w:space="0" w:color="auto"/>
              <w:right w:val="outset" w:sz="6" w:space="0" w:color="auto"/>
            </w:tcBorders>
            <w:vAlign w:val="center"/>
            <w:hideMark/>
          </w:tcPr>
          <w:p w14:paraId="2EA0F7C5" w14:textId="77777777" w:rsidR="00D75FF6" w:rsidRPr="00D75FF6" w:rsidRDefault="00D75FF6" w:rsidP="00D75FF6">
            <w:pPr>
              <w:spacing w:after="150" w:line="240" w:lineRule="auto"/>
              <w:jc w:val="center"/>
              <w:rPr>
                <w:rFonts w:ascii="Calibri" w:eastAsia="Times New Roman" w:hAnsi="Calibri" w:cs="Calibri"/>
                <w:sz w:val="28"/>
                <w:szCs w:val="28"/>
              </w:rPr>
            </w:pPr>
            <w:r w:rsidRPr="00D75FF6">
              <w:rPr>
                <w:rFonts w:ascii="Calibri" w:eastAsia="Times New Roman" w:hAnsi="Calibri" w:cs="Calibri"/>
                <w:sz w:val="28"/>
                <w:szCs w:val="28"/>
              </w:rPr>
              <w:t>DETAILS OF DEPOSITS</w:t>
            </w:r>
          </w:p>
          <w:p w14:paraId="704E0413" w14:textId="77777777" w:rsidR="00D75FF6" w:rsidRPr="00D75FF6" w:rsidRDefault="00D75FF6" w:rsidP="00D75FF6">
            <w:pPr>
              <w:spacing w:after="150" w:line="240" w:lineRule="auto"/>
              <w:jc w:val="center"/>
              <w:rPr>
                <w:rFonts w:ascii="Calibri" w:eastAsia="Times New Roman" w:hAnsi="Calibri" w:cs="Calibri"/>
                <w:sz w:val="28"/>
                <w:szCs w:val="28"/>
              </w:rPr>
            </w:pPr>
            <w:r w:rsidRPr="00D75FF6">
              <w:rPr>
                <w:rFonts w:ascii="Calibri" w:eastAsia="Times New Roman" w:hAnsi="Calibri" w:cs="Calibri"/>
                <w:sz w:val="28"/>
                <w:szCs w:val="28"/>
              </w:rPr>
              <w:t>(</w:t>
            </w:r>
            <w:r w:rsidRPr="00D75FF6">
              <w:rPr>
                <w:rFonts w:ascii="Calibri" w:eastAsia="Times New Roman" w:hAnsi="Calibri" w:cs="Calibri"/>
                <w:i/>
                <w:iCs/>
                <w:sz w:val="28"/>
                <w:szCs w:val="28"/>
              </w:rPr>
              <w:t>All inclusive of the daily rate, trophy fees, processing, handling and shipping charges and any other incidentals</w:t>
            </w:r>
            <w:r w:rsidRPr="00D75FF6">
              <w:rPr>
                <w:rFonts w:ascii="Calibri" w:eastAsia="Times New Roman" w:hAnsi="Calibri" w:cs="Calibri"/>
                <w:sz w:val="28"/>
                <w:szCs w:val="28"/>
              </w:rPr>
              <w:t>)</w:t>
            </w:r>
          </w:p>
        </w:tc>
      </w:tr>
      <w:tr w:rsidR="00D75FF6" w:rsidRPr="00D75FF6" w14:paraId="5937A348" w14:textId="77777777" w:rsidTr="00D75FF6">
        <w:trPr>
          <w:tblCellSpacing w:w="0" w:type="dxa"/>
          <w:jc w:val="center"/>
        </w:trPr>
        <w:tc>
          <w:tcPr>
            <w:tcW w:w="9045" w:type="dxa"/>
            <w:gridSpan w:val="6"/>
            <w:tcBorders>
              <w:top w:val="outset" w:sz="6" w:space="0" w:color="auto"/>
              <w:left w:val="outset" w:sz="6" w:space="0" w:color="auto"/>
              <w:bottom w:val="outset" w:sz="6" w:space="0" w:color="auto"/>
              <w:right w:val="outset" w:sz="6" w:space="0" w:color="auto"/>
            </w:tcBorders>
            <w:vAlign w:val="center"/>
            <w:hideMark/>
          </w:tcPr>
          <w:p w14:paraId="0A46CD1E"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(i)  Safari Operator</w:t>
            </w:r>
          </w:p>
        </w:tc>
      </w:tr>
      <w:tr w:rsidR="00D75FF6" w:rsidRPr="00D75FF6" w14:paraId="2D0D527A" w14:textId="77777777" w:rsidTr="00D75FF6">
        <w:trPr>
          <w:tblCellSpacing w:w="0" w:type="dxa"/>
          <w:jc w:val="center"/>
        </w:trPr>
        <w:tc>
          <w:tcPr>
            <w:tcW w:w="1290" w:type="dxa"/>
            <w:tcBorders>
              <w:top w:val="outset" w:sz="6" w:space="0" w:color="auto"/>
              <w:left w:val="outset" w:sz="6" w:space="0" w:color="auto"/>
              <w:bottom w:val="outset" w:sz="6" w:space="0" w:color="auto"/>
              <w:right w:val="outset" w:sz="6" w:space="0" w:color="auto"/>
            </w:tcBorders>
            <w:vAlign w:val="center"/>
            <w:hideMark/>
          </w:tcPr>
          <w:p w14:paraId="467FE184" w14:textId="77777777" w:rsidR="00D75FF6" w:rsidRPr="00D75FF6" w:rsidRDefault="00D75FF6" w:rsidP="00D75FF6">
            <w:pPr>
              <w:spacing w:after="150" w:line="240" w:lineRule="auto"/>
              <w:jc w:val="center"/>
              <w:rPr>
                <w:rFonts w:ascii="Calibri" w:eastAsia="Times New Roman" w:hAnsi="Calibri" w:cs="Calibri"/>
                <w:sz w:val="28"/>
                <w:szCs w:val="28"/>
              </w:rPr>
            </w:pPr>
            <w:r w:rsidRPr="00D75FF6">
              <w:rPr>
                <w:rFonts w:ascii="Calibri" w:eastAsia="Times New Roman" w:hAnsi="Calibri" w:cs="Calibri"/>
                <w:sz w:val="28"/>
                <w:szCs w:val="28"/>
              </w:rPr>
              <w:t>Date of Deposit</w:t>
            </w:r>
          </w:p>
        </w:tc>
        <w:tc>
          <w:tcPr>
            <w:tcW w:w="1245" w:type="dxa"/>
            <w:tcBorders>
              <w:top w:val="outset" w:sz="6" w:space="0" w:color="auto"/>
              <w:left w:val="outset" w:sz="6" w:space="0" w:color="auto"/>
              <w:bottom w:val="outset" w:sz="6" w:space="0" w:color="auto"/>
              <w:right w:val="outset" w:sz="6" w:space="0" w:color="auto"/>
            </w:tcBorders>
            <w:vAlign w:val="center"/>
            <w:hideMark/>
          </w:tcPr>
          <w:p w14:paraId="32FB4F0F" w14:textId="77777777" w:rsidR="00D75FF6" w:rsidRPr="00D75FF6" w:rsidRDefault="00D75FF6" w:rsidP="00D75FF6">
            <w:pPr>
              <w:spacing w:after="150" w:line="240" w:lineRule="auto"/>
              <w:jc w:val="center"/>
              <w:rPr>
                <w:rFonts w:ascii="Calibri" w:eastAsia="Times New Roman" w:hAnsi="Calibri" w:cs="Calibri"/>
                <w:sz w:val="28"/>
                <w:szCs w:val="28"/>
              </w:rPr>
            </w:pPr>
            <w:r w:rsidRPr="00D75FF6">
              <w:rPr>
                <w:rFonts w:ascii="Calibri" w:eastAsia="Times New Roman" w:hAnsi="Calibri" w:cs="Calibri"/>
                <w:sz w:val="28"/>
                <w:szCs w:val="28"/>
              </w:rPr>
              <w:t>A/C Number</w:t>
            </w:r>
          </w:p>
        </w:tc>
        <w:tc>
          <w:tcPr>
            <w:tcW w:w="1245" w:type="dxa"/>
            <w:tcBorders>
              <w:top w:val="outset" w:sz="6" w:space="0" w:color="auto"/>
              <w:left w:val="outset" w:sz="6" w:space="0" w:color="auto"/>
              <w:bottom w:val="outset" w:sz="6" w:space="0" w:color="auto"/>
              <w:right w:val="outset" w:sz="6" w:space="0" w:color="auto"/>
            </w:tcBorders>
            <w:vAlign w:val="center"/>
            <w:hideMark/>
          </w:tcPr>
          <w:p w14:paraId="6E14BE93" w14:textId="77777777" w:rsidR="00D75FF6" w:rsidRPr="00D75FF6" w:rsidRDefault="00D75FF6" w:rsidP="00D75FF6">
            <w:pPr>
              <w:spacing w:after="150" w:line="240" w:lineRule="auto"/>
              <w:jc w:val="center"/>
              <w:rPr>
                <w:rFonts w:ascii="Calibri" w:eastAsia="Times New Roman" w:hAnsi="Calibri" w:cs="Calibri"/>
                <w:sz w:val="28"/>
                <w:szCs w:val="28"/>
              </w:rPr>
            </w:pPr>
            <w:r w:rsidRPr="00D75FF6">
              <w:rPr>
                <w:rFonts w:ascii="Calibri" w:eastAsia="Times New Roman" w:hAnsi="Calibri" w:cs="Calibri"/>
                <w:sz w:val="28"/>
                <w:szCs w:val="28"/>
              </w:rPr>
              <w:t>Currency</w:t>
            </w:r>
          </w:p>
        </w:tc>
        <w:tc>
          <w:tcPr>
            <w:tcW w:w="1245" w:type="dxa"/>
            <w:tcBorders>
              <w:top w:val="outset" w:sz="6" w:space="0" w:color="auto"/>
              <w:left w:val="outset" w:sz="6" w:space="0" w:color="auto"/>
              <w:bottom w:val="outset" w:sz="6" w:space="0" w:color="auto"/>
              <w:right w:val="outset" w:sz="6" w:space="0" w:color="auto"/>
            </w:tcBorders>
            <w:vAlign w:val="center"/>
            <w:hideMark/>
          </w:tcPr>
          <w:p w14:paraId="2CDFFC39" w14:textId="77777777" w:rsidR="00D75FF6" w:rsidRPr="00D75FF6" w:rsidRDefault="00D75FF6" w:rsidP="00D75FF6">
            <w:pPr>
              <w:spacing w:after="150" w:line="240" w:lineRule="auto"/>
              <w:jc w:val="center"/>
              <w:rPr>
                <w:rFonts w:ascii="Calibri" w:eastAsia="Times New Roman" w:hAnsi="Calibri" w:cs="Calibri"/>
                <w:sz w:val="28"/>
                <w:szCs w:val="28"/>
              </w:rPr>
            </w:pPr>
            <w:r w:rsidRPr="00D75FF6">
              <w:rPr>
                <w:rFonts w:ascii="Calibri" w:eastAsia="Times New Roman" w:hAnsi="Calibri" w:cs="Calibri"/>
                <w:sz w:val="28"/>
                <w:szCs w:val="28"/>
              </w:rPr>
              <w:t>Amount</w:t>
            </w:r>
          </w:p>
        </w:tc>
        <w:tc>
          <w:tcPr>
            <w:tcW w:w="1245" w:type="dxa"/>
            <w:tcBorders>
              <w:top w:val="outset" w:sz="6" w:space="0" w:color="auto"/>
              <w:left w:val="outset" w:sz="6" w:space="0" w:color="auto"/>
              <w:bottom w:val="outset" w:sz="6" w:space="0" w:color="auto"/>
              <w:right w:val="outset" w:sz="6" w:space="0" w:color="auto"/>
            </w:tcBorders>
            <w:vAlign w:val="center"/>
            <w:hideMark/>
          </w:tcPr>
          <w:p w14:paraId="27DBE310" w14:textId="77777777" w:rsidR="00D75FF6" w:rsidRPr="00D75FF6" w:rsidRDefault="00D75FF6" w:rsidP="00D75FF6">
            <w:pPr>
              <w:spacing w:after="150" w:line="240" w:lineRule="auto"/>
              <w:jc w:val="center"/>
              <w:rPr>
                <w:rFonts w:ascii="Calibri" w:eastAsia="Times New Roman" w:hAnsi="Calibri" w:cs="Calibri"/>
                <w:sz w:val="28"/>
                <w:szCs w:val="28"/>
              </w:rPr>
            </w:pPr>
            <w:r w:rsidRPr="00D75FF6">
              <w:rPr>
                <w:rFonts w:ascii="Calibri" w:eastAsia="Times New Roman" w:hAnsi="Calibri" w:cs="Calibri"/>
                <w:sz w:val="28"/>
                <w:szCs w:val="28"/>
              </w:rPr>
              <w:t>Form Number</w:t>
            </w:r>
          </w:p>
        </w:tc>
        <w:tc>
          <w:tcPr>
            <w:tcW w:w="2775" w:type="dxa"/>
            <w:tcBorders>
              <w:top w:val="outset" w:sz="6" w:space="0" w:color="auto"/>
              <w:left w:val="outset" w:sz="6" w:space="0" w:color="auto"/>
              <w:bottom w:val="outset" w:sz="6" w:space="0" w:color="auto"/>
              <w:right w:val="outset" w:sz="6" w:space="0" w:color="auto"/>
            </w:tcBorders>
            <w:vAlign w:val="center"/>
            <w:hideMark/>
          </w:tcPr>
          <w:p w14:paraId="39A293D0" w14:textId="77777777" w:rsidR="00D75FF6" w:rsidRPr="00D75FF6" w:rsidRDefault="00D75FF6" w:rsidP="00D75FF6">
            <w:pPr>
              <w:spacing w:after="150" w:line="240" w:lineRule="auto"/>
              <w:jc w:val="center"/>
              <w:rPr>
                <w:rFonts w:ascii="Calibri" w:eastAsia="Times New Roman" w:hAnsi="Calibri" w:cs="Calibri"/>
                <w:sz w:val="28"/>
                <w:szCs w:val="28"/>
              </w:rPr>
            </w:pPr>
            <w:r w:rsidRPr="00D75FF6">
              <w:rPr>
                <w:rFonts w:ascii="Calibri" w:eastAsia="Times New Roman" w:hAnsi="Calibri" w:cs="Calibri"/>
                <w:sz w:val="28"/>
                <w:szCs w:val="28"/>
              </w:rPr>
              <w:t>Bank Stamp and Authorised Signature</w:t>
            </w:r>
          </w:p>
        </w:tc>
      </w:tr>
      <w:tr w:rsidR="00D75FF6" w:rsidRPr="00D75FF6" w14:paraId="6801B4EC" w14:textId="77777777" w:rsidTr="00D75FF6">
        <w:trPr>
          <w:tblCellSpacing w:w="0" w:type="dxa"/>
          <w:jc w:val="center"/>
        </w:trPr>
        <w:tc>
          <w:tcPr>
            <w:tcW w:w="1290" w:type="dxa"/>
            <w:tcBorders>
              <w:top w:val="outset" w:sz="6" w:space="0" w:color="auto"/>
              <w:left w:val="outset" w:sz="6" w:space="0" w:color="auto"/>
              <w:bottom w:val="outset" w:sz="6" w:space="0" w:color="auto"/>
              <w:right w:val="outset" w:sz="6" w:space="0" w:color="auto"/>
            </w:tcBorders>
            <w:vAlign w:val="center"/>
            <w:hideMark/>
          </w:tcPr>
          <w:p w14:paraId="7321E9D5"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 </w:t>
            </w:r>
          </w:p>
        </w:tc>
        <w:tc>
          <w:tcPr>
            <w:tcW w:w="1245" w:type="dxa"/>
            <w:tcBorders>
              <w:top w:val="outset" w:sz="6" w:space="0" w:color="auto"/>
              <w:left w:val="outset" w:sz="6" w:space="0" w:color="auto"/>
              <w:bottom w:val="outset" w:sz="6" w:space="0" w:color="auto"/>
              <w:right w:val="outset" w:sz="6" w:space="0" w:color="auto"/>
            </w:tcBorders>
            <w:vAlign w:val="center"/>
            <w:hideMark/>
          </w:tcPr>
          <w:p w14:paraId="77149693"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 </w:t>
            </w:r>
          </w:p>
        </w:tc>
        <w:tc>
          <w:tcPr>
            <w:tcW w:w="1245" w:type="dxa"/>
            <w:tcBorders>
              <w:top w:val="outset" w:sz="6" w:space="0" w:color="auto"/>
              <w:left w:val="outset" w:sz="6" w:space="0" w:color="auto"/>
              <w:bottom w:val="outset" w:sz="6" w:space="0" w:color="auto"/>
              <w:right w:val="outset" w:sz="6" w:space="0" w:color="auto"/>
            </w:tcBorders>
            <w:vAlign w:val="center"/>
            <w:hideMark/>
          </w:tcPr>
          <w:p w14:paraId="6BE16B87"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 </w:t>
            </w:r>
          </w:p>
        </w:tc>
        <w:tc>
          <w:tcPr>
            <w:tcW w:w="1245" w:type="dxa"/>
            <w:tcBorders>
              <w:top w:val="outset" w:sz="6" w:space="0" w:color="auto"/>
              <w:left w:val="outset" w:sz="6" w:space="0" w:color="auto"/>
              <w:bottom w:val="outset" w:sz="6" w:space="0" w:color="auto"/>
              <w:right w:val="outset" w:sz="6" w:space="0" w:color="auto"/>
            </w:tcBorders>
            <w:vAlign w:val="center"/>
            <w:hideMark/>
          </w:tcPr>
          <w:p w14:paraId="41E70A10"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 </w:t>
            </w:r>
          </w:p>
        </w:tc>
        <w:tc>
          <w:tcPr>
            <w:tcW w:w="1245" w:type="dxa"/>
            <w:tcBorders>
              <w:top w:val="outset" w:sz="6" w:space="0" w:color="auto"/>
              <w:left w:val="outset" w:sz="6" w:space="0" w:color="auto"/>
              <w:bottom w:val="outset" w:sz="6" w:space="0" w:color="auto"/>
              <w:right w:val="outset" w:sz="6" w:space="0" w:color="auto"/>
            </w:tcBorders>
            <w:vAlign w:val="center"/>
            <w:hideMark/>
          </w:tcPr>
          <w:p w14:paraId="5779D091"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 </w:t>
            </w:r>
          </w:p>
        </w:tc>
        <w:tc>
          <w:tcPr>
            <w:tcW w:w="2775" w:type="dxa"/>
            <w:tcBorders>
              <w:top w:val="outset" w:sz="6" w:space="0" w:color="auto"/>
              <w:left w:val="outset" w:sz="6" w:space="0" w:color="auto"/>
              <w:bottom w:val="outset" w:sz="6" w:space="0" w:color="auto"/>
              <w:right w:val="outset" w:sz="6" w:space="0" w:color="auto"/>
            </w:tcBorders>
            <w:vAlign w:val="center"/>
            <w:hideMark/>
          </w:tcPr>
          <w:p w14:paraId="774332D3"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 </w:t>
            </w:r>
          </w:p>
        </w:tc>
      </w:tr>
      <w:tr w:rsidR="00D75FF6" w:rsidRPr="00D75FF6" w14:paraId="6C5F2ED9" w14:textId="77777777" w:rsidTr="00D75FF6">
        <w:trPr>
          <w:tblCellSpacing w:w="0" w:type="dxa"/>
          <w:jc w:val="center"/>
        </w:trPr>
        <w:tc>
          <w:tcPr>
            <w:tcW w:w="1290" w:type="dxa"/>
            <w:tcBorders>
              <w:top w:val="outset" w:sz="6" w:space="0" w:color="auto"/>
              <w:left w:val="outset" w:sz="6" w:space="0" w:color="auto"/>
              <w:bottom w:val="outset" w:sz="6" w:space="0" w:color="auto"/>
              <w:right w:val="outset" w:sz="6" w:space="0" w:color="auto"/>
            </w:tcBorders>
            <w:vAlign w:val="center"/>
            <w:hideMark/>
          </w:tcPr>
          <w:p w14:paraId="2486ADB5"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 </w:t>
            </w:r>
          </w:p>
        </w:tc>
        <w:tc>
          <w:tcPr>
            <w:tcW w:w="1245" w:type="dxa"/>
            <w:tcBorders>
              <w:top w:val="outset" w:sz="6" w:space="0" w:color="auto"/>
              <w:left w:val="outset" w:sz="6" w:space="0" w:color="auto"/>
              <w:bottom w:val="outset" w:sz="6" w:space="0" w:color="auto"/>
              <w:right w:val="outset" w:sz="6" w:space="0" w:color="auto"/>
            </w:tcBorders>
            <w:vAlign w:val="center"/>
            <w:hideMark/>
          </w:tcPr>
          <w:p w14:paraId="5DC2C8C7"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 </w:t>
            </w:r>
          </w:p>
        </w:tc>
        <w:tc>
          <w:tcPr>
            <w:tcW w:w="1245" w:type="dxa"/>
            <w:tcBorders>
              <w:top w:val="outset" w:sz="6" w:space="0" w:color="auto"/>
              <w:left w:val="outset" w:sz="6" w:space="0" w:color="auto"/>
              <w:bottom w:val="outset" w:sz="6" w:space="0" w:color="auto"/>
              <w:right w:val="outset" w:sz="6" w:space="0" w:color="auto"/>
            </w:tcBorders>
            <w:vAlign w:val="center"/>
            <w:hideMark/>
          </w:tcPr>
          <w:p w14:paraId="149D53D6"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 </w:t>
            </w:r>
          </w:p>
        </w:tc>
        <w:tc>
          <w:tcPr>
            <w:tcW w:w="1245" w:type="dxa"/>
            <w:tcBorders>
              <w:top w:val="outset" w:sz="6" w:space="0" w:color="auto"/>
              <w:left w:val="outset" w:sz="6" w:space="0" w:color="auto"/>
              <w:bottom w:val="outset" w:sz="6" w:space="0" w:color="auto"/>
              <w:right w:val="outset" w:sz="6" w:space="0" w:color="auto"/>
            </w:tcBorders>
            <w:vAlign w:val="center"/>
            <w:hideMark/>
          </w:tcPr>
          <w:p w14:paraId="72A5EE8A"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 </w:t>
            </w:r>
          </w:p>
        </w:tc>
        <w:tc>
          <w:tcPr>
            <w:tcW w:w="1245" w:type="dxa"/>
            <w:tcBorders>
              <w:top w:val="outset" w:sz="6" w:space="0" w:color="auto"/>
              <w:left w:val="outset" w:sz="6" w:space="0" w:color="auto"/>
              <w:bottom w:val="outset" w:sz="6" w:space="0" w:color="auto"/>
              <w:right w:val="outset" w:sz="6" w:space="0" w:color="auto"/>
            </w:tcBorders>
            <w:vAlign w:val="center"/>
            <w:hideMark/>
          </w:tcPr>
          <w:p w14:paraId="62BD0E01"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 </w:t>
            </w:r>
          </w:p>
        </w:tc>
        <w:tc>
          <w:tcPr>
            <w:tcW w:w="2775" w:type="dxa"/>
            <w:tcBorders>
              <w:top w:val="outset" w:sz="6" w:space="0" w:color="auto"/>
              <w:left w:val="outset" w:sz="6" w:space="0" w:color="auto"/>
              <w:bottom w:val="outset" w:sz="6" w:space="0" w:color="auto"/>
              <w:right w:val="outset" w:sz="6" w:space="0" w:color="auto"/>
            </w:tcBorders>
            <w:vAlign w:val="center"/>
            <w:hideMark/>
          </w:tcPr>
          <w:p w14:paraId="09CF2F88"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 </w:t>
            </w:r>
          </w:p>
        </w:tc>
      </w:tr>
      <w:tr w:rsidR="00D75FF6" w:rsidRPr="00D75FF6" w14:paraId="682F2F39" w14:textId="77777777" w:rsidTr="00D75FF6">
        <w:trPr>
          <w:tblCellSpacing w:w="0" w:type="dxa"/>
          <w:jc w:val="center"/>
        </w:trPr>
        <w:tc>
          <w:tcPr>
            <w:tcW w:w="9045" w:type="dxa"/>
            <w:gridSpan w:val="6"/>
            <w:tcBorders>
              <w:top w:val="outset" w:sz="6" w:space="0" w:color="auto"/>
              <w:left w:val="outset" w:sz="6" w:space="0" w:color="auto"/>
              <w:bottom w:val="outset" w:sz="6" w:space="0" w:color="auto"/>
              <w:right w:val="outset" w:sz="6" w:space="0" w:color="auto"/>
            </w:tcBorders>
            <w:vAlign w:val="center"/>
            <w:hideMark/>
          </w:tcPr>
          <w:p w14:paraId="1A952EC0"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lastRenderedPageBreak/>
              <w:t>(i)  Taxidermist</w:t>
            </w:r>
          </w:p>
        </w:tc>
      </w:tr>
      <w:tr w:rsidR="00D75FF6" w:rsidRPr="00D75FF6" w14:paraId="6302CA88" w14:textId="77777777" w:rsidTr="00D75FF6">
        <w:trPr>
          <w:tblCellSpacing w:w="0" w:type="dxa"/>
          <w:jc w:val="center"/>
        </w:trPr>
        <w:tc>
          <w:tcPr>
            <w:tcW w:w="1290" w:type="dxa"/>
            <w:tcBorders>
              <w:top w:val="outset" w:sz="6" w:space="0" w:color="auto"/>
              <w:left w:val="outset" w:sz="6" w:space="0" w:color="auto"/>
              <w:bottom w:val="outset" w:sz="6" w:space="0" w:color="auto"/>
              <w:right w:val="outset" w:sz="6" w:space="0" w:color="auto"/>
            </w:tcBorders>
            <w:vAlign w:val="center"/>
            <w:hideMark/>
          </w:tcPr>
          <w:p w14:paraId="753395BD" w14:textId="77777777" w:rsidR="00D75FF6" w:rsidRPr="00D75FF6" w:rsidRDefault="00D75FF6" w:rsidP="00D75FF6">
            <w:pPr>
              <w:spacing w:after="150" w:line="240" w:lineRule="auto"/>
              <w:jc w:val="center"/>
              <w:rPr>
                <w:rFonts w:ascii="Calibri" w:eastAsia="Times New Roman" w:hAnsi="Calibri" w:cs="Calibri"/>
                <w:sz w:val="28"/>
                <w:szCs w:val="28"/>
              </w:rPr>
            </w:pPr>
            <w:r w:rsidRPr="00D75FF6">
              <w:rPr>
                <w:rFonts w:ascii="Calibri" w:eastAsia="Times New Roman" w:hAnsi="Calibri" w:cs="Calibri"/>
                <w:sz w:val="28"/>
                <w:szCs w:val="28"/>
              </w:rPr>
              <w:t>Date of Deposit</w:t>
            </w:r>
          </w:p>
        </w:tc>
        <w:tc>
          <w:tcPr>
            <w:tcW w:w="1245" w:type="dxa"/>
            <w:tcBorders>
              <w:top w:val="outset" w:sz="6" w:space="0" w:color="auto"/>
              <w:left w:val="outset" w:sz="6" w:space="0" w:color="auto"/>
              <w:bottom w:val="outset" w:sz="6" w:space="0" w:color="auto"/>
              <w:right w:val="outset" w:sz="6" w:space="0" w:color="auto"/>
            </w:tcBorders>
            <w:vAlign w:val="center"/>
            <w:hideMark/>
          </w:tcPr>
          <w:p w14:paraId="57047369" w14:textId="77777777" w:rsidR="00D75FF6" w:rsidRPr="00D75FF6" w:rsidRDefault="00D75FF6" w:rsidP="00D75FF6">
            <w:pPr>
              <w:spacing w:after="150" w:line="240" w:lineRule="auto"/>
              <w:jc w:val="center"/>
              <w:rPr>
                <w:rFonts w:ascii="Calibri" w:eastAsia="Times New Roman" w:hAnsi="Calibri" w:cs="Calibri"/>
                <w:sz w:val="28"/>
                <w:szCs w:val="28"/>
              </w:rPr>
            </w:pPr>
            <w:r w:rsidRPr="00D75FF6">
              <w:rPr>
                <w:rFonts w:ascii="Calibri" w:eastAsia="Times New Roman" w:hAnsi="Calibri" w:cs="Calibri"/>
                <w:sz w:val="28"/>
                <w:szCs w:val="28"/>
              </w:rPr>
              <w:t>A/C Number</w:t>
            </w:r>
          </w:p>
        </w:tc>
        <w:tc>
          <w:tcPr>
            <w:tcW w:w="1245" w:type="dxa"/>
            <w:tcBorders>
              <w:top w:val="outset" w:sz="6" w:space="0" w:color="auto"/>
              <w:left w:val="outset" w:sz="6" w:space="0" w:color="auto"/>
              <w:bottom w:val="outset" w:sz="6" w:space="0" w:color="auto"/>
              <w:right w:val="outset" w:sz="6" w:space="0" w:color="auto"/>
            </w:tcBorders>
            <w:vAlign w:val="center"/>
            <w:hideMark/>
          </w:tcPr>
          <w:p w14:paraId="60CC77CE" w14:textId="77777777" w:rsidR="00D75FF6" w:rsidRPr="00D75FF6" w:rsidRDefault="00D75FF6" w:rsidP="00D75FF6">
            <w:pPr>
              <w:spacing w:after="150" w:line="240" w:lineRule="auto"/>
              <w:jc w:val="center"/>
              <w:rPr>
                <w:rFonts w:ascii="Calibri" w:eastAsia="Times New Roman" w:hAnsi="Calibri" w:cs="Calibri"/>
                <w:sz w:val="28"/>
                <w:szCs w:val="28"/>
              </w:rPr>
            </w:pPr>
            <w:r w:rsidRPr="00D75FF6">
              <w:rPr>
                <w:rFonts w:ascii="Calibri" w:eastAsia="Times New Roman" w:hAnsi="Calibri" w:cs="Calibri"/>
                <w:sz w:val="28"/>
                <w:szCs w:val="28"/>
              </w:rPr>
              <w:t>Currency</w:t>
            </w:r>
          </w:p>
        </w:tc>
        <w:tc>
          <w:tcPr>
            <w:tcW w:w="1245" w:type="dxa"/>
            <w:tcBorders>
              <w:top w:val="outset" w:sz="6" w:space="0" w:color="auto"/>
              <w:left w:val="outset" w:sz="6" w:space="0" w:color="auto"/>
              <w:bottom w:val="outset" w:sz="6" w:space="0" w:color="auto"/>
              <w:right w:val="outset" w:sz="6" w:space="0" w:color="auto"/>
            </w:tcBorders>
            <w:vAlign w:val="center"/>
            <w:hideMark/>
          </w:tcPr>
          <w:p w14:paraId="1F1D12EC" w14:textId="77777777" w:rsidR="00D75FF6" w:rsidRPr="00D75FF6" w:rsidRDefault="00D75FF6" w:rsidP="00D75FF6">
            <w:pPr>
              <w:spacing w:after="150" w:line="240" w:lineRule="auto"/>
              <w:jc w:val="center"/>
              <w:rPr>
                <w:rFonts w:ascii="Calibri" w:eastAsia="Times New Roman" w:hAnsi="Calibri" w:cs="Calibri"/>
                <w:sz w:val="28"/>
                <w:szCs w:val="28"/>
              </w:rPr>
            </w:pPr>
            <w:r w:rsidRPr="00D75FF6">
              <w:rPr>
                <w:rFonts w:ascii="Calibri" w:eastAsia="Times New Roman" w:hAnsi="Calibri" w:cs="Calibri"/>
                <w:sz w:val="28"/>
                <w:szCs w:val="28"/>
              </w:rPr>
              <w:t>Amount</w:t>
            </w:r>
          </w:p>
        </w:tc>
        <w:tc>
          <w:tcPr>
            <w:tcW w:w="1245" w:type="dxa"/>
            <w:tcBorders>
              <w:top w:val="outset" w:sz="6" w:space="0" w:color="auto"/>
              <w:left w:val="outset" w:sz="6" w:space="0" w:color="auto"/>
              <w:bottom w:val="outset" w:sz="6" w:space="0" w:color="auto"/>
              <w:right w:val="outset" w:sz="6" w:space="0" w:color="auto"/>
            </w:tcBorders>
            <w:vAlign w:val="center"/>
            <w:hideMark/>
          </w:tcPr>
          <w:p w14:paraId="396BAF97" w14:textId="77777777" w:rsidR="00D75FF6" w:rsidRPr="00D75FF6" w:rsidRDefault="00D75FF6" w:rsidP="00D75FF6">
            <w:pPr>
              <w:spacing w:after="150" w:line="240" w:lineRule="auto"/>
              <w:jc w:val="center"/>
              <w:rPr>
                <w:rFonts w:ascii="Calibri" w:eastAsia="Times New Roman" w:hAnsi="Calibri" w:cs="Calibri"/>
                <w:sz w:val="28"/>
                <w:szCs w:val="28"/>
              </w:rPr>
            </w:pPr>
            <w:r w:rsidRPr="00D75FF6">
              <w:rPr>
                <w:rFonts w:ascii="Calibri" w:eastAsia="Times New Roman" w:hAnsi="Calibri" w:cs="Calibri"/>
                <w:sz w:val="28"/>
                <w:szCs w:val="28"/>
              </w:rPr>
              <w:t>Form Number</w:t>
            </w:r>
          </w:p>
        </w:tc>
        <w:tc>
          <w:tcPr>
            <w:tcW w:w="2775" w:type="dxa"/>
            <w:tcBorders>
              <w:top w:val="outset" w:sz="6" w:space="0" w:color="auto"/>
              <w:left w:val="outset" w:sz="6" w:space="0" w:color="auto"/>
              <w:bottom w:val="outset" w:sz="6" w:space="0" w:color="auto"/>
              <w:right w:val="outset" w:sz="6" w:space="0" w:color="auto"/>
            </w:tcBorders>
            <w:vAlign w:val="center"/>
            <w:hideMark/>
          </w:tcPr>
          <w:p w14:paraId="733C151C" w14:textId="77777777" w:rsidR="00D75FF6" w:rsidRPr="00D75FF6" w:rsidRDefault="00D75FF6" w:rsidP="00D75FF6">
            <w:pPr>
              <w:spacing w:after="150" w:line="240" w:lineRule="auto"/>
              <w:jc w:val="center"/>
              <w:rPr>
                <w:rFonts w:ascii="Calibri" w:eastAsia="Times New Roman" w:hAnsi="Calibri" w:cs="Calibri"/>
                <w:sz w:val="28"/>
                <w:szCs w:val="28"/>
              </w:rPr>
            </w:pPr>
            <w:r w:rsidRPr="00D75FF6">
              <w:rPr>
                <w:rFonts w:ascii="Calibri" w:eastAsia="Times New Roman" w:hAnsi="Calibri" w:cs="Calibri"/>
                <w:sz w:val="28"/>
                <w:szCs w:val="28"/>
              </w:rPr>
              <w:t>Bank Stamp and Authorised Signature</w:t>
            </w:r>
          </w:p>
        </w:tc>
      </w:tr>
      <w:tr w:rsidR="00D75FF6" w:rsidRPr="00D75FF6" w14:paraId="4A412F82" w14:textId="77777777" w:rsidTr="00D75FF6">
        <w:trPr>
          <w:tblCellSpacing w:w="0" w:type="dxa"/>
          <w:jc w:val="center"/>
        </w:trPr>
        <w:tc>
          <w:tcPr>
            <w:tcW w:w="1290" w:type="dxa"/>
            <w:tcBorders>
              <w:top w:val="outset" w:sz="6" w:space="0" w:color="auto"/>
              <w:left w:val="outset" w:sz="6" w:space="0" w:color="auto"/>
              <w:bottom w:val="outset" w:sz="6" w:space="0" w:color="auto"/>
              <w:right w:val="outset" w:sz="6" w:space="0" w:color="auto"/>
            </w:tcBorders>
            <w:vAlign w:val="center"/>
            <w:hideMark/>
          </w:tcPr>
          <w:p w14:paraId="7D20AAE1"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 </w:t>
            </w:r>
          </w:p>
        </w:tc>
        <w:tc>
          <w:tcPr>
            <w:tcW w:w="1245" w:type="dxa"/>
            <w:tcBorders>
              <w:top w:val="outset" w:sz="6" w:space="0" w:color="auto"/>
              <w:left w:val="outset" w:sz="6" w:space="0" w:color="auto"/>
              <w:bottom w:val="outset" w:sz="6" w:space="0" w:color="auto"/>
              <w:right w:val="outset" w:sz="6" w:space="0" w:color="auto"/>
            </w:tcBorders>
            <w:vAlign w:val="center"/>
            <w:hideMark/>
          </w:tcPr>
          <w:p w14:paraId="69487405"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 </w:t>
            </w:r>
          </w:p>
        </w:tc>
        <w:tc>
          <w:tcPr>
            <w:tcW w:w="1245" w:type="dxa"/>
            <w:tcBorders>
              <w:top w:val="outset" w:sz="6" w:space="0" w:color="auto"/>
              <w:left w:val="outset" w:sz="6" w:space="0" w:color="auto"/>
              <w:bottom w:val="outset" w:sz="6" w:space="0" w:color="auto"/>
              <w:right w:val="outset" w:sz="6" w:space="0" w:color="auto"/>
            </w:tcBorders>
            <w:vAlign w:val="center"/>
            <w:hideMark/>
          </w:tcPr>
          <w:p w14:paraId="1B97CE71"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 </w:t>
            </w:r>
          </w:p>
        </w:tc>
        <w:tc>
          <w:tcPr>
            <w:tcW w:w="1245" w:type="dxa"/>
            <w:tcBorders>
              <w:top w:val="outset" w:sz="6" w:space="0" w:color="auto"/>
              <w:left w:val="outset" w:sz="6" w:space="0" w:color="auto"/>
              <w:bottom w:val="outset" w:sz="6" w:space="0" w:color="auto"/>
              <w:right w:val="outset" w:sz="6" w:space="0" w:color="auto"/>
            </w:tcBorders>
            <w:vAlign w:val="center"/>
            <w:hideMark/>
          </w:tcPr>
          <w:p w14:paraId="29D78ABC"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 </w:t>
            </w:r>
          </w:p>
        </w:tc>
        <w:tc>
          <w:tcPr>
            <w:tcW w:w="1245" w:type="dxa"/>
            <w:tcBorders>
              <w:top w:val="outset" w:sz="6" w:space="0" w:color="auto"/>
              <w:left w:val="outset" w:sz="6" w:space="0" w:color="auto"/>
              <w:bottom w:val="outset" w:sz="6" w:space="0" w:color="auto"/>
              <w:right w:val="outset" w:sz="6" w:space="0" w:color="auto"/>
            </w:tcBorders>
            <w:vAlign w:val="center"/>
            <w:hideMark/>
          </w:tcPr>
          <w:p w14:paraId="4CF2254A"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 </w:t>
            </w:r>
          </w:p>
        </w:tc>
        <w:tc>
          <w:tcPr>
            <w:tcW w:w="2775" w:type="dxa"/>
            <w:tcBorders>
              <w:top w:val="outset" w:sz="6" w:space="0" w:color="auto"/>
              <w:left w:val="outset" w:sz="6" w:space="0" w:color="auto"/>
              <w:bottom w:val="outset" w:sz="6" w:space="0" w:color="auto"/>
              <w:right w:val="outset" w:sz="6" w:space="0" w:color="auto"/>
            </w:tcBorders>
            <w:vAlign w:val="center"/>
            <w:hideMark/>
          </w:tcPr>
          <w:p w14:paraId="008D5D4E"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 </w:t>
            </w:r>
          </w:p>
        </w:tc>
      </w:tr>
      <w:tr w:rsidR="00D75FF6" w:rsidRPr="00D75FF6" w14:paraId="196F5863" w14:textId="77777777" w:rsidTr="00D75FF6">
        <w:trPr>
          <w:tblCellSpacing w:w="0" w:type="dxa"/>
          <w:jc w:val="center"/>
        </w:trPr>
        <w:tc>
          <w:tcPr>
            <w:tcW w:w="1290" w:type="dxa"/>
            <w:tcBorders>
              <w:top w:val="outset" w:sz="6" w:space="0" w:color="auto"/>
              <w:left w:val="outset" w:sz="6" w:space="0" w:color="auto"/>
              <w:bottom w:val="outset" w:sz="6" w:space="0" w:color="auto"/>
              <w:right w:val="outset" w:sz="6" w:space="0" w:color="auto"/>
            </w:tcBorders>
            <w:vAlign w:val="center"/>
            <w:hideMark/>
          </w:tcPr>
          <w:p w14:paraId="41C87494"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 </w:t>
            </w:r>
          </w:p>
        </w:tc>
        <w:tc>
          <w:tcPr>
            <w:tcW w:w="1245" w:type="dxa"/>
            <w:tcBorders>
              <w:top w:val="outset" w:sz="6" w:space="0" w:color="auto"/>
              <w:left w:val="outset" w:sz="6" w:space="0" w:color="auto"/>
              <w:bottom w:val="outset" w:sz="6" w:space="0" w:color="auto"/>
              <w:right w:val="outset" w:sz="6" w:space="0" w:color="auto"/>
            </w:tcBorders>
            <w:vAlign w:val="center"/>
            <w:hideMark/>
          </w:tcPr>
          <w:p w14:paraId="422D3BB7"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 </w:t>
            </w:r>
          </w:p>
        </w:tc>
        <w:tc>
          <w:tcPr>
            <w:tcW w:w="1245" w:type="dxa"/>
            <w:tcBorders>
              <w:top w:val="outset" w:sz="6" w:space="0" w:color="auto"/>
              <w:left w:val="outset" w:sz="6" w:space="0" w:color="auto"/>
              <w:bottom w:val="outset" w:sz="6" w:space="0" w:color="auto"/>
              <w:right w:val="outset" w:sz="6" w:space="0" w:color="auto"/>
            </w:tcBorders>
            <w:vAlign w:val="center"/>
            <w:hideMark/>
          </w:tcPr>
          <w:p w14:paraId="5C58AF2D"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 </w:t>
            </w:r>
          </w:p>
        </w:tc>
        <w:tc>
          <w:tcPr>
            <w:tcW w:w="1245" w:type="dxa"/>
            <w:tcBorders>
              <w:top w:val="outset" w:sz="6" w:space="0" w:color="auto"/>
              <w:left w:val="outset" w:sz="6" w:space="0" w:color="auto"/>
              <w:bottom w:val="outset" w:sz="6" w:space="0" w:color="auto"/>
              <w:right w:val="outset" w:sz="6" w:space="0" w:color="auto"/>
            </w:tcBorders>
            <w:vAlign w:val="center"/>
            <w:hideMark/>
          </w:tcPr>
          <w:p w14:paraId="51452711"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 </w:t>
            </w:r>
          </w:p>
        </w:tc>
        <w:tc>
          <w:tcPr>
            <w:tcW w:w="1245" w:type="dxa"/>
            <w:tcBorders>
              <w:top w:val="outset" w:sz="6" w:space="0" w:color="auto"/>
              <w:left w:val="outset" w:sz="6" w:space="0" w:color="auto"/>
              <w:bottom w:val="outset" w:sz="6" w:space="0" w:color="auto"/>
              <w:right w:val="outset" w:sz="6" w:space="0" w:color="auto"/>
            </w:tcBorders>
            <w:vAlign w:val="center"/>
            <w:hideMark/>
          </w:tcPr>
          <w:p w14:paraId="64F88938"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 </w:t>
            </w:r>
          </w:p>
        </w:tc>
        <w:tc>
          <w:tcPr>
            <w:tcW w:w="2775" w:type="dxa"/>
            <w:tcBorders>
              <w:top w:val="outset" w:sz="6" w:space="0" w:color="auto"/>
              <w:left w:val="outset" w:sz="6" w:space="0" w:color="auto"/>
              <w:bottom w:val="outset" w:sz="6" w:space="0" w:color="auto"/>
              <w:right w:val="outset" w:sz="6" w:space="0" w:color="auto"/>
            </w:tcBorders>
            <w:vAlign w:val="center"/>
            <w:hideMark/>
          </w:tcPr>
          <w:p w14:paraId="2DB52594"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 </w:t>
            </w:r>
          </w:p>
        </w:tc>
      </w:tr>
    </w:tbl>
    <w:p w14:paraId="5F9E9B97" w14:textId="77777777" w:rsidR="00D75FF6" w:rsidRPr="00D75FF6" w:rsidRDefault="00D75FF6" w:rsidP="00D75FF6">
      <w:pPr>
        <w:spacing w:after="150" w:line="240" w:lineRule="auto"/>
        <w:jc w:val="center"/>
        <w:rPr>
          <w:rFonts w:ascii="Calibri" w:eastAsia="Times New Roman" w:hAnsi="Calibri" w:cs="Calibri"/>
          <w:sz w:val="28"/>
          <w:szCs w:val="28"/>
        </w:rPr>
      </w:pPr>
      <w:r w:rsidRPr="00D75FF6">
        <w:rPr>
          <w:rFonts w:ascii="Calibri" w:eastAsia="Times New Roman" w:hAnsi="Calibri" w:cs="Calibri"/>
          <w:sz w:val="28"/>
          <w:szCs w:val="28"/>
        </w:rPr>
        <w:t>HUNTING AREAS</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20" w:type="dxa"/>
          <w:left w:w="20" w:type="dxa"/>
          <w:bottom w:w="20" w:type="dxa"/>
          <w:right w:w="20" w:type="dxa"/>
        </w:tblCellMar>
        <w:tblLook w:val="04A0" w:firstRow="1" w:lastRow="0" w:firstColumn="1" w:lastColumn="0" w:noHBand="0" w:noVBand="1"/>
      </w:tblPr>
      <w:tblGrid>
        <w:gridCol w:w="3000"/>
        <w:gridCol w:w="3060"/>
        <w:gridCol w:w="3000"/>
      </w:tblGrid>
      <w:tr w:rsidR="00D75FF6" w:rsidRPr="00D75FF6" w14:paraId="7EB60EBA" w14:textId="77777777" w:rsidTr="00D75FF6">
        <w:trPr>
          <w:tblCellSpacing w:w="0" w:type="dxa"/>
          <w:jc w:val="center"/>
        </w:trPr>
        <w:tc>
          <w:tcPr>
            <w:tcW w:w="3000" w:type="dxa"/>
            <w:tcBorders>
              <w:top w:val="outset" w:sz="6" w:space="0" w:color="auto"/>
              <w:left w:val="outset" w:sz="6" w:space="0" w:color="auto"/>
              <w:bottom w:val="outset" w:sz="6" w:space="0" w:color="auto"/>
              <w:right w:val="outset" w:sz="6" w:space="0" w:color="auto"/>
            </w:tcBorders>
            <w:vAlign w:val="center"/>
            <w:hideMark/>
          </w:tcPr>
          <w:p w14:paraId="62C3D096"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 </w:t>
            </w:r>
          </w:p>
        </w:tc>
        <w:tc>
          <w:tcPr>
            <w:tcW w:w="3060" w:type="dxa"/>
            <w:tcBorders>
              <w:top w:val="outset" w:sz="6" w:space="0" w:color="auto"/>
              <w:left w:val="outset" w:sz="6" w:space="0" w:color="auto"/>
              <w:bottom w:val="outset" w:sz="6" w:space="0" w:color="auto"/>
              <w:right w:val="outset" w:sz="6" w:space="0" w:color="auto"/>
            </w:tcBorders>
            <w:vAlign w:val="center"/>
            <w:hideMark/>
          </w:tcPr>
          <w:p w14:paraId="0D25F771"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 </w:t>
            </w:r>
          </w:p>
        </w:tc>
        <w:tc>
          <w:tcPr>
            <w:tcW w:w="3000" w:type="dxa"/>
            <w:tcBorders>
              <w:top w:val="outset" w:sz="6" w:space="0" w:color="auto"/>
              <w:left w:val="outset" w:sz="6" w:space="0" w:color="auto"/>
              <w:bottom w:val="outset" w:sz="6" w:space="0" w:color="auto"/>
              <w:right w:val="outset" w:sz="6" w:space="0" w:color="auto"/>
            </w:tcBorders>
            <w:vAlign w:val="center"/>
            <w:hideMark/>
          </w:tcPr>
          <w:p w14:paraId="04926194" w14:textId="77777777" w:rsidR="00D75FF6" w:rsidRPr="00D75FF6" w:rsidRDefault="00D75FF6" w:rsidP="00D75FF6">
            <w:pPr>
              <w:spacing w:after="150" w:line="240" w:lineRule="auto"/>
              <w:jc w:val="center"/>
              <w:rPr>
                <w:rFonts w:ascii="Calibri" w:eastAsia="Times New Roman" w:hAnsi="Calibri" w:cs="Calibri"/>
                <w:sz w:val="28"/>
                <w:szCs w:val="28"/>
              </w:rPr>
            </w:pPr>
            <w:r w:rsidRPr="00D75FF6">
              <w:rPr>
                <w:rFonts w:ascii="Calibri" w:eastAsia="Times New Roman" w:hAnsi="Calibri" w:cs="Calibri"/>
                <w:sz w:val="28"/>
                <w:szCs w:val="28"/>
              </w:rPr>
              <w:t>Signature of Land Authority</w:t>
            </w:r>
          </w:p>
        </w:tc>
      </w:tr>
      <w:tr w:rsidR="00D75FF6" w:rsidRPr="00D75FF6" w14:paraId="222635D3" w14:textId="77777777" w:rsidTr="00D75FF6">
        <w:trPr>
          <w:tblCellSpacing w:w="0" w:type="dxa"/>
          <w:jc w:val="center"/>
        </w:trPr>
        <w:tc>
          <w:tcPr>
            <w:tcW w:w="3000" w:type="dxa"/>
            <w:tcBorders>
              <w:top w:val="outset" w:sz="6" w:space="0" w:color="auto"/>
              <w:left w:val="outset" w:sz="6" w:space="0" w:color="auto"/>
              <w:bottom w:val="outset" w:sz="6" w:space="0" w:color="auto"/>
              <w:right w:val="outset" w:sz="6" w:space="0" w:color="auto"/>
            </w:tcBorders>
            <w:vAlign w:val="center"/>
            <w:hideMark/>
          </w:tcPr>
          <w:p w14:paraId="295FFCF8"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1.  </w:t>
            </w:r>
          </w:p>
        </w:tc>
        <w:tc>
          <w:tcPr>
            <w:tcW w:w="3060" w:type="dxa"/>
            <w:tcBorders>
              <w:top w:val="outset" w:sz="6" w:space="0" w:color="auto"/>
              <w:left w:val="outset" w:sz="6" w:space="0" w:color="auto"/>
              <w:bottom w:val="outset" w:sz="6" w:space="0" w:color="auto"/>
              <w:right w:val="outset" w:sz="6" w:space="0" w:color="auto"/>
            </w:tcBorders>
            <w:vAlign w:val="center"/>
            <w:hideMark/>
          </w:tcPr>
          <w:p w14:paraId="62787242"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Province  </w:t>
            </w:r>
          </w:p>
        </w:tc>
        <w:tc>
          <w:tcPr>
            <w:tcW w:w="3000" w:type="dxa"/>
            <w:tcBorders>
              <w:top w:val="outset" w:sz="6" w:space="0" w:color="auto"/>
              <w:left w:val="outset" w:sz="6" w:space="0" w:color="auto"/>
              <w:bottom w:val="outset" w:sz="6" w:space="0" w:color="auto"/>
              <w:right w:val="outset" w:sz="6" w:space="0" w:color="auto"/>
            </w:tcBorders>
            <w:vAlign w:val="center"/>
            <w:hideMark/>
          </w:tcPr>
          <w:p w14:paraId="41C448B6"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 </w:t>
            </w:r>
          </w:p>
        </w:tc>
      </w:tr>
      <w:tr w:rsidR="00D75FF6" w:rsidRPr="00D75FF6" w14:paraId="159D096C" w14:textId="77777777" w:rsidTr="00D75FF6">
        <w:trPr>
          <w:tblCellSpacing w:w="0" w:type="dxa"/>
          <w:jc w:val="center"/>
        </w:trPr>
        <w:tc>
          <w:tcPr>
            <w:tcW w:w="3000" w:type="dxa"/>
            <w:tcBorders>
              <w:top w:val="outset" w:sz="6" w:space="0" w:color="auto"/>
              <w:left w:val="outset" w:sz="6" w:space="0" w:color="auto"/>
              <w:bottom w:val="outset" w:sz="6" w:space="0" w:color="auto"/>
              <w:right w:val="outset" w:sz="6" w:space="0" w:color="auto"/>
            </w:tcBorders>
            <w:vAlign w:val="center"/>
            <w:hideMark/>
          </w:tcPr>
          <w:p w14:paraId="2EEBB2F9"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2.  </w:t>
            </w:r>
          </w:p>
        </w:tc>
        <w:tc>
          <w:tcPr>
            <w:tcW w:w="3060" w:type="dxa"/>
            <w:tcBorders>
              <w:top w:val="outset" w:sz="6" w:space="0" w:color="auto"/>
              <w:left w:val="outset" w:sz="6" w:space="0" w:color="auto"/>
              <w:bottom w:val="outset" w:sz="6" w:space="0" w:color="auto"/>
              <w:right w:val="outset" w:sz="6" w:space="0" w:color="auto"/>
            </w:tcBorders>
            <w:vAlign w:val="center"/>
            <w:hideMark/>
          </w:tcPr>
          <w:p w14:paraId="233DD3B3"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Province  </w:t>
            </w:r>
          </w:p>
        </w:tc>
        <w:tc>
          <w:tcPr>
            <w:tcW w:w="3000" w:type="dxa"/>
            <w:tcBorders>
              <w:top w:val="outset" w:sz="6" w:space="0" w:color="auto"/>
              <w:left w:val="outset" w:sz="6" w:space="0" w:color="auto"/>
              <w:bottom w:val="outset" w:sz="6" w:space="0" w:color="auto"/>
              <w:right w:val="outset" w:sz="6" w:space="0" w:color="auto"/>
            </w:tcBorders>
            <w:vAlign w:val="center"/>
            <w:hideMark/>
          </w:tcPr>
          <w:p w14:paraId="15EF3A52"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 </w:t>
            </w:r>
          </w:p>
        </w:tc>
      </w:tr>
      <w:tr w:rsidR="00D75FF6" w:rsidRPr="00D75FF6" w14:paraId="5C30826E" w14:textId="77777777" w:rsidTr="00D75FF6">
        <w:trPr>
          <w:tblCellSpacing w:w="0" w:type="dxa"/>
          <w:jc w:val="center"/>
        </w:trPr>
        <w:tc>
          <w:tcPr>
            <w:tcW w:w="3000" w:type="dxa"/>
            <w:tcBorders>
              <w:top w:val="outset" w:sz="6" w:space="0" w:color="auto"/>
              <w:left w:val="outset" w:sz="6" w:space="0" w:color="auto"/>
              <w:bottom w:val="outset" w:sz="6" w:space="0" w:color="auto"/>
              <w:right w:val="outset" w:sz="6" w:space="0" w:color="auto"/>
            </w:tcBorders>
            <w:vAlign w:val="center"/>
            <w:hideMark/>
          </w:tcPr>
          <w:p w14:paraId="447F3F76"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3.  </w:t>
            </w:r>
          </w:p>
        </w:tc>
        <w:tc>
          <w:tcPr>
            <w:tcW w:w="3060" w:type="dxa"/>
            <w:tcBorders>
              <w:top w:val="outset" w:sz="6" w:space="0" w:color="auto"/>
              <w:left w:val="outset" w:sz="6" w:space="0" w:color="auto"/>
              <w:bottom w:val="outset" w:sz="6" w:space="0" w:color="auto"/>
              <w:right w:val="outset" w:sz="6" w:space="0" w:color="auto"/>
            </w:tcBorders>
            <w:vAlign w:val="center"/>
            <w:hideMark/>
          </w:tcPr>
          <w:p w14:paraId="60B279CB"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Province  </w:t>
            </w:r>
          </w:p>
        </w:tc>
        <w:tc>
          <w:tcPr>
            <w:tcW w:w="3000" w:type="dxa"/>
            <w:tcBorders>
              <w:top w:val="outset" w:sz="6" w:space="0" w:color="auto"/>
              <w:left w:val="outset" w:sz="6" w:space="0" w:color="auto"/>
              <w:bottom w:val="outset" w:sz="6" w:space="0" w:color="auto"/>
              <w:right w:val="outset" w:sz="6" w:space="0" w:color="auto"/>
            </w:tcBorders>
            <w:vAlign w:val="center"/>
            <w:hideMark/>
          </w:tcPr>
          <w:p w14:paraId="39F7381D"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 </w:t>
            </w:r>
          </w:p>
        </w:tc>
      </w:tr>
      <w:tr w:rsidR="00D75FF6" w:rsidRPr="00D75FF6" w14:paraId="2908B9F7" w14:textId="77777777" w:rsidTr="00D75FF6">
        <w:trPr>
          <w:tblCellSpacing w:w="0" w:type="dxa"/>
          <w:jc w:val="center"/>
        </w:trPr>
        <w:tc>
          <w:tcPr>
            <w:tcW w:w="3000" w:type="dxa"/>
            <w:tcBorders>
              <w:top w:val="outset" w:sz="6" w:space="0" w:color="auto"/>
              <w:left w:val="outset" w:sz="6" w:space="0" w:color="auto"/>
              <w:bottom w:val="outset" w:sz="6" w:space="0" w:color="auto"/>
              <w:right w:val="outset" w:sz="6" w:space="0" w:color="auto"/>
            </w:tcBorders>
            <w:vAlign w:val="center"/>
            <w:hideMark/>
          </w:tcPr>
          <w:p w14:paraId="4C08A441"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4.  </w:t>
            </w:r>
          </w:p>
        </w:tc>
        <w:tc>
          <w:tcPr>
            <w:tcW w:w="3060" w:type="dxa"/>
            <w:tcBorders>
              <w:top w:val="outset" w:sz="6" w:space="0" w:color="auto"/>
              <w:left w:val="outset" w:sz="6" w:space="0" w:color="auto"/>
              <w:bottom w:val="outset" w:sz="6" w:space="0" w:color="auto"/>
              <w:right w:val="outset" w:sz="6" w:space="0" w:color="auto"/>
            </w:tcBorders>
            <w:vAlign w:val="center"/>
            <w:hideMark/>
          </w:tcPr>
          <w:p w14:paraId="029239D8"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Province  </w:t>
            </w:r>
          </w:p>
        </w:tc>
        <w:tc>
          <w:tcPr>
            <w:tcW w:w="3000" w:type="dxa"/>
            <w:tcBorders>
              <w:top w:val="outset" w:sz="6" w:space="0" w:color="auto"/>
              <w:left w:val="outset" w:sz="6" w:space="0" w:color="auto"/>
              <w:bottom w:val="outset" w:sz="6" w:space="0" w:color="auto"/>
              <w:right w:val="outset" w:sz="6" w:space="0" w:color="auto"/>
            </w:tcBorders>
            <w:vAlign w:val="center"/>
            <w:hideMark/>
          </w:tcPr>
          <w:p w14:paraId="3EC1B9FB"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 </w:t>
            </w:r>
          </w:p>
        </w:tc>
      </w:tr>
    </w:tbl>
    <w:p w14:paraId="4ED2F2CD"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 xml:space="preserve">Date of Safari     to </w:t>
      </w:r>
    </w:p>
    <w:p w14:paraId="0DB9738C"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Daily Rate charged for Big Game USD</w:t>
      </w:r>
    </w:p>
    <w:p w14:paraId="1E9289DE"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 xml:space="preserve">Daily Rate charged for Plains Game USD </w:t>
      </w:r>
    </w:p>
    <w:p w14:paraId="76BFD27A"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Number of non-hunting guests    Daily Rage charged</w:t>
      </w:r>
    </w:p>
    <w:p w14:paraId="37FA8171"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Authority granted</w:t>
      </w:r>
    </w:p>
    <w:p w14:paraId="20448DEA"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FOR THE DIRECT OR GENERAL PWMA</w:t>
      </w:r>
    </w:p>
    <w:p w14:paraId="010516E3"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Date Stamp</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20" w:type="dxa"/>
          <w:left w:w="20" w:type="dxa"/>
          <w:bottom w:w="20" w:type="dxa"/>
          <w:right w:w="20" w:type="dxa"/>
        </w:tblCellMar>
        <w:tblLook w:val="04A0" w:firstRow="1" w:lastRow="0" w:firstColumn="1" w:lastColumn="0" w:noHBand="0" w:noVBand="1"/>
      </w:tblPr>
      <w:tblGrid>
        <w:gridCol w:w="759"/>
        <w:gridCol w:w="649"/>
        <w:gridCol w:w="387"/>
        <w:gridCol w:w="1072"/>
        <w:gridCol w:w="732"/>
        <w:gridCol w:w="1287"/>
        <w:gridCol w:w="581"/>
        <w:gridCol w:w="685"/>
        <w:gridCol w:w="465"/>
        <w:gridCol w:w="1281"/>
        <w:gridCol w:w="723"/>
        <w:gridCol w:w="723"/>
      </w:tblGrid>
      <w:tr w:rsidR="00D75FF6" w:rsidRPr="00D75FF6" w14:paraId="64A6582B" w14:textId="77777777" w:rsidTr="00D75FF6">
        <w:trPr>
          <w:tblCellSpacing w:w="0" w:type="dxa"/>
          <w:jc w:val="center"/>
        </w:trPr>
        <w:tc>
          <w:tcPr>
            <w:tcW w:w="8985" w:type="dxa"/>
            <w:gridSpan w:val="12"/>
            <w:tcBorders>
              <w:top w:val="outset" w:sz="6" w:space="0" w:color="auto"/>
              <w:left w:val="outset" w:sz="6" w:space="0" w:color="auto"/>
              <w:bottom w:val="outset" w:sz="6" w:space="0" w:color="auto"/>
              <w:right w:val="outset" w:sz="6" w:space="0" w:color="auto"/>
            </w:tcBorders>
            <w:vAlign w:val="center"/>
            <w:hideMark/>
          </w:tcPr>
          <w:p w14:paraId="3B4BC3E1"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5    ANIMALS HUNTED</w:t>
            </w:r>
          </w:p>
        </w:tc>
      </w:tr>
      <w:tr w:rsidR="00D75FF6" w:rsidRPr="00D75FF6" w14:paraId="0A520F8D" w14:textId="77777777" w:rsidTr="00D75FF6">
        <w:trPr>
          <w:tblCellSpacing w:w="0" w:type="dxa"/>
          <w:jc w:val="center"/>
        </w:trPr>
        <w:tc>
          <w:tcPr>
            <w:tcW w:w="555" w:type="dxa"/>
            <w:tcBorders>
              <w:top w:val="outset" w:sz="6" w:space="0" w:color="auto"/>
              <w:left w:val="outset" w:sz="6" w:space="0" w:color="auto"/>
              <w:bottom w:val="outset" w:sz="6" w:space="0" w:color="auto"/>
              <w:right w:val="outset" w:sz="6" w:space="0" w:color="auto"/>
            </w:tcBorders>
            <w:vAlign w:val="center"/>
            <w:hideMark/>
          </w:tcPr>
          <w:p w14:paraId="5C914F39" w14:textId="77777777" w:rsidR="00D75FF6" w:rsidRPr="00D75FF6" w:rsidRDefault="00D75FF6" w:rsidP="00D75FF6">
            <w:pPr>
              <w:spacing w:after="150" w:line="240" w:lineRule="auto"/>
              <w:jc w:val="center"/>
              <w:rPr>
                <w:rFonts w:ascii="Calibri" w:eastAsia="Times New Roman" w:hAnsi="Calibri" w:cs="Calibri"/>
                <w:sz w:val="28"/>
                <w:szCs w:val="28"/>
              </w:rPr>
            </w:pPr>
            <w:r w:rsidRPr="00D75FF6">
              <w:rPr>
                <w:rFonts w:ascii="Calibri" w:eastAsia="Times New Roman" w:hAnsi="Calibri" w:cs="Calibri"/>
                <w:sz w:val="28"/>
                <w:szCs w:val="28"/>
              </w:rPr>
              <w:t>Species</w:t>
            </w:r>
          </w:p>
        </w:tc>
        <w:tc>
          <w:tcPr>
            <w:tcW w:w="735" w:type="dxa"/>
            <w:tcBorders>
              <w:top w:val="outset" w:sz="6" w:space="0" w:color="auto"/>
              <w:left w:val="outset" w:sz="6" w:space="0" w:color="auto"/>
              <w:bottom w:val="outset" w:sz="6" w:space="0" w:color="auto"/>
              <w:right w:val="outset" w:sz="6" w:space="0" w:color="auto"/>
            </w:tcBorders>
            <w:vAlign w:val="center"/>
            <w:hideMark/>
          </w:tcPr>
          <w:p w14:paraId="4D99233C" w14:textId="77777777" w:rsidR="00D75FF6" w:rsidRPr="00D75FF6" w:rsidRDefault="00D75FF6" w:rsidP="00D75FF6">
            <w:pPr>
              <w:spacing w:after="150" w:line="240" w:lineRule="auto"/>
              <w:jc w:val="center"/>
              <w:rPr>
                <w:rFonts w:ascii="Calibri" w:eastAsia="Times New Roman" w:hAnsi="Calibri" w:cs="Calibri"/>
                <w:sz w:val="28"/>
                <w:szCs w:val="28"/>
              </w:rPr>
            </w:pPr>
            <w:r w:rsidRPr="00D75FF6">
              <w:rPr>
                <w:rFonts w:ascii="Calibri" w:eastAsia="Times New Roman" w:hAnsi="Calibri" w:cs="Calibri"/>
                <w:sz w:val="28"/>
                <w:szCs w:val="28"/>
              </w:rPr>
              <w:t>Bal. Of Quota</w:t>
            </w:r>
          </w:p>
        </w:tc>
        <w:tc>
          <w:tcPr>
            <w:tcW w:w="555" w:type="dxa"/>
            <w:tcBorders>
              <w:top w:val="outset" w:sz="6" w:space="0" w:color="auto"/>
              <w:left w:val="outset" w:sz="6" w:space="0" w:color="auto"/>
              <w:bottom w:val="outset" w:sz="6" w:space="0" w:color="auto"/>
              <w:right w:val="outset" w:sz="6" w:space="0" w:color="auto"/>
            </w:tcBorders>
            <w:vAlign w:val="center"/>
            <w:hideMark/>
          </w:tcPr>
          <w:p w14:paraId="06E9935C" w14:textId="77777777" w:rsidR="00D75FF6" w:rsidRPr="00D75FF6" w:rsidRDefault="00D75FF6" w:rsidP="00D75FF6">
            <w:pPr>
              <w:spacing w:after="150" w:line="240" w:lineRule="auto"/>
              <w:jc w:val="center"/>
              <w:rPr>
                <w:rFonts w:ascii="Calibri" w:eastAsia="Times New Roman" w:hAnsi="Calibri" w:cs="Calibri"/>
                <w:sz w:val="28"/>
                <w:szCs w:val="28"/>
              </w:rPr>
            </w:pPr>
            <w:r w:rsidRPr="00D75FF6">
              <w:rPr>
                <w:rFonts w:ascii="Calibri" w:eastAsia="Times New Roman" w:hAnsi="Calibri" w:cs="Calibri"/>
                <w:sz w:val="28"/>
                <w:szCs w:val="28"/>
              </w:rPr>
              <w:t>Sex</w:t>
            </w:r>
          </w:p>
        </w:tc>
        <w:tc>
          <w:tcPr>
            <w:tcW w:w="840" w:type="dxa"/>
            <w:tcBorders>
              <w:top w:val="outset" w:sz="6" w:space="0" w:color="auto"/>
              <w:left w:val="outset" w:sz="6" w:space="0" w:color="auto"/>
              <w:bottom w:val="outset" w:sz="6" w:space="0" w:color="auto"/>
              <w:right w:val="outset" w:sz="6" w:space="0" w:color="auto"/>
            </w:tcBorders>
            <w:vAlign w:val="center"/>
            <w:hideMark/>
          </w:tcPr>
          <w:p w14:paraId="49C6ECBD" w14:textId="77777777" w:rsidR="00D75FF6" w:rsidRPr="00D75FF6" w:rsidRDefault="00D75FF6" w:rsidP="00D75FF6">
            <w:pPr>
              <w:spacing w:after="150" w:line="240" w:lineRule="auto"/>
              <w:jc w:val="center"/>
              <w:rPr>
                <w:rFonts w:ascii="Calibri" w:eastAsia="Times New Roman" w:hAnsi="Calibri" w:cs="Calibri"/>
                <w:sz w:val="28"/>
                <w:szCs w:val="28"/>
              </w:rPr>
            </w:pPr>
            <w:r w:rsidRPr="00D75FF6">
              <w:rPr>
                <w:rFonts w:ascii="Calibri" w:eastAsia="Times New Roman" w:hAnsi="Calibri" w:cs="Calibri"/>
                <w:sz w:val="28"/>
                <w:szCs w:val="28"/>
              </w:rPr>
              <w:t>Wounded/</w:t>
            </w:r>
            <w:r w:rsidRPr="00D75FF6">
              <w:rPr>
                <w:rFonts w:ascii="Calibri" w:eastAsia="Times New Roman" w:hAnsi="Calibri" w:cs="Calibri"/>
                <w:sz w:val="28"/>
                <w:szCs w:val="28"/>
              </w:rPr>
              <w:br/>
              <w:t>killed</w:t>
            </w:r>
          </w:p>
        </w:tc>
        <w:tc>
          <w:tcPr>
            <w:tcW w:w="675" w:type="dxa"/>
            <w:tcBorders>
              <w:top w:val="outset" w:sz="6" w:space="0" w:color="auto"/>
              <w:left w:val="outset" w:sz="6" w:space="0" w:color="auto"/>
              <w:bottom w:val="outset" w:sz="6" w:space="0" w:color="auto"/>
              <w:right w:val="outset" w:sz="6" w:space="0" w:color="auto"/>
            </w:tcBorders>
            <w:vAlign w:val="center"/>
            <w:hideMark/>
          </w:tcPr>
          <w:p w14:paraId="6F74F0F7" w14:textId="77777777" w:rsidR="00D75FF6" w:rsidRPr="00D75FF6" w:rsidRDefault="00D75FF6" w:rsidP="00D75FF6">
            <w:pPr>
              <w:spacing w:after="150" w:line="240" w:lineRule="auto"/>
              <w:jc w:val="center"/>
              <w:rPr>
                <w:rFonts w:ascii="Calibri" w:eastAsia="Times New Roman" w:hAnsi="Calibri" w:cs="Calibri"/>
                <w:sz w:val="28"/>
                <w:szCs w:val="28"/>
              </w:rPr>
            </w:pPr>
            <w:r w:rsidRPr="00D75FF6">
              <w:rPr>
                <w:rFonts w:ascii="Calibri" w:eastAsia="Times New Roman" w:hAnsi="Calibri" w:cs="Calibri"/>
                <w:sz w:val="28"/>
                <w:szCs w:val="28"/>
              </w:rPr>
              <w:t>District</w:t>
            </w:r>
          </w:p>
        </w:tc>
        <w:tc>
          <w:tcPr>
            <w:tcW w:w="960" w:type="dxa"/>
            <w:tcBorders>
              <w:top w:val="outset" w:sz="6" w:space="0" w:color="auto"/>
              <w:left w:val="outset" w:sz="6" w:space="0" w:color="auto"/>
              <w:bottom w:val="outset" w:sz="6" w:space="0" w:color="auto"/>
              <w:right w:val="outset" w:sz="6" w:space="0" w:color="auto"/>
            </w:tcBorders>
            <w:vAlign w:val="center"/>
            <w:hideMark/>
          </w:tcPr>
          <w:p w14:paraId="744D198E" w14:textId="77777777" w:rsidR="00D75FF6" w:rsidRPr="00D75FF6" w:rsidRDefault="00D75FF6" w:rsidP="00D75FF6">
            <w:pPr>
              <w:spacing w:after="150" w:line="240" w:lineRule="auto"/>
              <w:jc w:val="center"/>
              <w:rPr>
                <w:rFonts w:ascii="Calibri" w:eastAsia="Times New Roman" w:hAnsi="Calibri" w:cs="Calibri"/>
                <w:sz w:val="28"/>
                <w:szCs w:val="28"/>
              </w:rPr>
            </w:pPr>
            <w:r w:rsidRPr="00D75FF6">
              <w:rPr>
                <w:rFonts w:ascii="Calibri" w:eastAsia="Times New Roman" w:hAnsi="Calibri" w:cs="Calibri"/>
                <w:sz w:val="28"/>
                <w:szCs w:val="28"/>
              </w:rPr>
              <w:t>Concession//</w:t>
            </w:r>
            <w:r w:rsidRPr="00D75FF6">
              <w:rPr>
                <w:rFonts w:ascii="Calibri" w:eastAsia="Times New Roman" w:hAnsi="Calibri" w:cs="Calibri"/>
                <w:sz w:val="28"/>
                <w:szCs w:val="28"/>
              </w:rPr>
              <w:br/>
              <w:t>Farm</w:t>
            </w:r>
          </w:p>
        </w:tc>
        <w:tc>
          <w:tcPr>
            <w:tcW w:w="555" w:type="dxa"/>
            <w:tcBorders>
              <w:top w:val="outset" w:sz="6" w:space="0" w:color="auto"/>
              <w:left w:val="outset" w:sz="6" w:space="0" w:color="auto"/>
              <w:bottom w:val="outset" w:sz="6" w:space="0" w:color="auto"/>
              <w:right w:val="outset" w:sz="6" w:space="0" w:color="auto"/>
            </w:tcBorders>
            <w:vAlign w:val="center"/>
            <w:hideMark/>
          </w:tcPr>
          <w:p w14:paraId="4CDA5718" w14:textId="77777777" w:rsidR="00D75FF6" w:rsidRPr="00D75FF6" w:rsidRDefault="00D75FF6" w:rsidP="00D75FF6">
            <w:pPr>
              <w:spacing w:after="150" w:line="240" w:lineRule="auto"/>
              <w:jc w:val="center"/>
              <w:rPr>
                <w:rFonts w:ascii="Calibri" w:eastAsia="Times New Roman" w:hAnsi="Calibri" w:cs="Calibri"/>
                <w:sz w:val="28"/>
                <w:szCs w:val="28"/>
              </w:rPr>
            </w:pPr>
            <w:r w:rsidRPr="00D75FF6">
              <w:rPr>
                <w:rFonts w:ascii="Calibri" w:eastAsia="Times New Roman" w:hAnsi="Calibri" w:cs="Calibri"/>
                <w:sz w:val="28"/>
                <w:szCs w:val="28"/>
              </w:rPr>
              <w:t>Ward</w:t>
            </w:r>
          </w:p>
        </w:tc>
        <w:tc>
          <w:tcPr>
            <w:tcW w:w="735" w:type="dxa"/>
            <w:tcBorders>
              <w:top w:val="outset" w:sz="6" w:space="0" w:color="auto"/>
              <w:left w:val="outset" w:sz="6" w:space="0" w:color="auto"/>
              <w:bottom w:val="outset" w:sz="6" w:space="0" w:color="auto"/>
              <w:right w:val="outset" w:sz="6" w:space="0" w:color="auto"/>
            </w:tcBorders>
            <w:vAlign w:val="center"/>
            <w:hideMark/>
          </w:tcPr>
          <w:p w14:paraId="6F4C0CF5" w14:textId="77777777" w:rsidR="00D75FF6" w:rsidRPr="00D75FF6" w:rsidRDefault="00D75FF6" w:rsidP="00D75FF6">
            <w:pPr>
              <w:spacing w:after="150" w:line="240" w:lineRule="auto"/>
              <w:jc w:val="center"/>
              <w:rPr>
                <w:rFonts w:ascii="Calibri" w:eastAsia="Times New Roman" w:hAnsi="Calibri" w:cs="Calibri"/>
                <w:sz w:val="28"/>
                <w:szCs w:val="28"/>
              </w:rPr>
            </w:pPr>
            <w:r w:rsidRPr="00D75FF6">
              <w:rPr>
                <w:rFonts w:ascii="Calibri" w:eastAsia="Times New Roman" w:hAnsi="Calibri" w:cs="Calibri"/>
                <w:sz w:val="28"/>
                <w:szCs w:val="28"/>
              </w:rPr>
              <w:t>Village</w:t>
            </w:r>
          </w:p>
        </w:tc>
        <w:tc>
          <w:tcPr>
            <w:tcW w:w="840" w:type="dxa"/>
            <w:tcBorders>
              <w:top w:val="outset" w:sz="6" w:space="0" w:color="auto"/>
              <w:left w:val="outset" w:sz="6" w:space="0" w:color="auto"/>
              <w:bottom w:val="outset" w:sz="6" w:space="0" w:color="auto"/>
              <w:right w:val="outset" w:sz="6" w:space="0" w:color="auto"/>
            </w:tcBorders>
            <w:vAlign w:val="center"/>
            <w:hideMark/>
          </w:tcPr>
          <w:p w14:paraId="5399F9A8" w14:textId="77777777" w:rsidR="00D75FF6" w:rsidRPr="00D75FF6" w:rsidRDefault="00D75FF6" w:rsidP="00D75FF6">
            <w:pPr>
              <w:spacing w:after="150" w:line="240" w:lineRule="auto"/>
              <w:jc w:val="center"/>
              <w:rPr>
                <w:rFonts w:ascii="Calibri" w:eastAsia="Times New Roman" w:hAnsi="Calibri" w:cs="Calibri"/>
                <w:sz w:val="28"/>
                <w:szCs w:val="28"/>
              </w:rPr>
            </w:pPr>
            <w:r w:rsidRPr="00D75FF6">
              <w:rPr>
                <w:rFonts w:ascii="Calibri" w:eastAsia="Times New Roman" w:hAnsi="Calibri" w:cs="Calibri"/>
                <w:sz w:val="28"/>
                <w:szCs w:val="28"/>
              </w:rPr>
              <w:t>Grid Reg</w:t>
            </w:r>
          </w:p>
        </w:tc>
        <w:tc>
          <w:tcPr>
            <w:tcW w:w="1065" w:type="dxa"/>
            <w:tcBorders>
              <w:top w:val="outset" w:sz="6" w:space="0" w:color="auto"/>
              <w:left w:val="outset" w:sz="6" w:space="0" w:color="auto"/>
              <w:bottom w:val="outset" w:sz="6" w:space="0" w:color="auto"/>
              <w:right w:val="outset" w:sz="6" w:space="0" w:color="auto"/>
            </w:tcBorders>
            <w:vAlign w:val="center"/>
            <w:hideMark/>
          </w:tcPr>
          <w:p w14:paraId="550B762D" w14:textId="77777777" w:rsidR="00D75FF6" w:rsidRPr="00D75FF6" w:rsidRDefault="00D75FF6" w:rsidP="00D75FF6">
            <w:pPr>
              <w:spacing w:after="150" w:line="240" w:lineRule="auto"/>
              <w:jc w:val="center"/>
              <w:rPr>
                <w:rFonts w:ascii="Calibri" w:eastAsia="Times New Roman" w:hAnsi="Calibri" w:cs="Calibri"/>
                <w:sz w:val="28"/>
                <w:szCs w:val="28"/>
              </w:rPr>
            </w:pPr>
            <w:r w:rsidRPr="00D75FF6">
              <w:rPr>
                <w:rFonts w:ascii="Calibri" w:eastAsia="Times New Roman" w:hAnsi="Calibri" w:cs="Calibri"/>
                <w:sz w:val="28"/>
                <w:szCs w:val="28"/>
              </w:rPr>
              <w:t>Date Shot</w:t>
            </w:r>
            <w:r w:rsidRPr="00D75FF6">
              <w:rPr>
                <w:rFonts w:ascii="Calibri" w:eastAsia="Times New Roman" w:hAnsi="Calibri" w:cs="Calibri"/>
                <w:sz w:val="28"/>
                <w:szCs w:val="28"/>
              </w:rPr>
              <w:br/>
              <w:t>Dd/mm/yyyy</w:t>
            </w:r>
          </w:p>
        </w:tc>
        <w:tc>
          <w:tcPr>
            <w:tcW w:w="735" w:type="dxa"/>
            <w:tcBorders>
              <w:top w:val="outset" w:sz="6" w:space="0" w:color="auto"/>
              <w:left w:val="outset" w:sz="6" w:space="0" w:color="auto"/>
              <w:bottom w:val="outset" w:sz="6" w:space="0" w:color="auto"/>
              <w:right w:val="outset" w:sz="6" w:space="0" w:color="auto"/>
            </w:tcBorders>
            <w:vAlign w:val="center"/>
            <w:hideMark/>
          </w:tcPr>
          <w:p w14:paraId="33C17583" w14:textId="77777777" w:rsidR="00D75FF6" w:rsidRPr="00D75FF6" w:rsidRDefault="00D75FF6" w:rsidP="00D75FF6">
            <w:pPr>
              <w:spacing w:after="150" w:line="240" w:lineRule="auto"/>
              <w:jc w:val="center"/>
              <w:rPr>
                <w:rFonts w:ascii="Calibri" w:eastAsia="Times New Roman" w:hAnsi="Calibri" w:cs="Calibri"/>
                <w:sz w:val="28"/>
                <w:szCs w:val="28"/>
              </w:rPr>
            </w:pPr>
            <w:r w:rsidRPr="00D75FF6">
              <w:rPr>
                <w:rFonts w:ascii="Calibri" w:eastAsia="Times New Roman" w:hAnsi="Calibri" w:cs="Calibri"/>
                <w:sz w:val="28"/>
                <w:szCs w:val="28"/>
              </w:rPr>
              <w:t>SCI Trophy size</w:t>
            </w:r>
          </w:p>
        </w:tc>
        <w:tc>
          <w:tcPr>
            <w:tcW w:w="735" w:type="dxa"/>
            <w:tcBorders>
              <w:top w:val="outset" w:sz="6" w:space="0" w:color="auto"/>
              <w:left w:val="outset" w:sz="6" w:space="0" w:color="auto"/>
              <w:bottom w:val="outset" w:sz="6" w:space="0" w:color="auto"/>
              <w:right w:val="outset" w:sz="6" w:space="0" w:color="auto"/>
            </w:tcBorders>
            <w:vAlign w:val="center"/>
            <w:hideMark/>
          </w:tcPr>
          <w:p w14:paraId="1FC60247" w14:textId="77777777" w:rsidR="00D75FF6" w:rsidRPr="00D75FF6" w:rsidRDefault="00D75FF6" w:rsidP="00D75FF6">
            <w:pPr>
              <w:spacing w:after="150" w:line="240" w:lineRule="auto"/>
              <w:jc w:val="center"/>
              <w:rPr>
                <w:rFonts w:ascii="Calibri" w:eastAsia="Times New Roman" w:hAnsi="Calibri" w:cs="Calibri"/>
                <w:sz w:val="28"/>
                <w:szCs w:val="28"/>
              </w:rPr>
            </w:pPr>
            <w:r w:rsidRPr="00D75FF6">
              <w:rPr>
                <w:rFonts w:ascii="Calibri" w:eastAsia="Times New Roman" w:hAnsi="Calibri" w:cs="Calibri"/>
                <w:sz w:val="28"/>
                <w:szCs w:val="28"/>
              </w:rPr>
              <w:t>Trophy Fees USD</w:t>
            </w:r>
          </w:p>
        </w:tc>
      </w:tr>
      <w:tr w:rsidR="00D75FF6" w:rsidRPr="00D75FF6" w14:paraId="53549D5D" w14:textId="77777777" w:rsidTr="00D75FF6">
        <w:trPr>
          <w:tblCellSpacing w:w="0" w:type="dxa"/>
          <w:jc w:val="center"/>
        </w:trPr>
        <w:tc>
          <w:tcPr>
            <w:tcW w:w="555" w:type="dxa"/>
            <w:tcBorders>
              <w:top w:val="outset" w:sz="6" w:space="0" w:color="auto"/>
              <w:left w:val="outset" w:sz="6" w:space="0" w:color="auto"/>
              <w:bottom w:val="outset" w:sz="6" w:space="0" w:color="auto"/>
              <w:right w:val="outset" w:sz="6" w:space="0" w:color="auto"/>
            </w:tcBorders>
            <w:vAlign w:val="center"/>
            <w:hideMark/>
          </w:tcPr>
          <w:p w14:paraId="092B38B7"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 </w:t>
            </w:r>
          </w:p>
        </w:tc>
        <w:tc>
          <w:tcPr>
            <w:tcW w:w="735" w:type="dxa"/>
            <w:tcBorders>
              <w:top w:val="outset" w:sz="6" w:space="0" w:color="auto"/>
              <w:left w:val="outset" w:sz="6" w:space="0" w:color="auto"/>
              <w:bottom w:val="outset" w:sz="6" w:space="0" w:color="auto"/>
              <w:right w:val="outset" w:sz="6" w:space="0" w:color="auto"/>
            </w:tcBorders>
            <w:vAlign w:val="center"/>
            <w:hideMark/>
          </w:tcPr>
          <w:p w14:paraId="5A2B8990"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 </w:t>
            </w:r>
          </w:p>
        </w:tc>
        <w:tc>
          <w:tcPr>
            <w:tcW w:w="555" w:type="dxa"/>
            <w:tcBorders>
              <w:top w:val="outset" w:sz="6" w:space="0" w:color="auto"/>
              <w:left w:val="outset" w:sz="6" w:space="0" w:color="auto"/>
              <w:bottom w:val="outset" w:sz="6" w:space="0" w:color="auto"/>
              <w:right w:val="outset" w:sz="6" w:space="0" w:color="auto"/>
            </w:tcBorders>
            <w:vAlign w:val="center"/>
            <w:hideMark/>
          </w:tcPr>
          <w:p w14:paraId="53494549"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 </w:t>
            </w:r>
          </w:p>
        </w:tc>
        <w:tc>
          <w:tcPr>
            <w:tcW w:w="840" w:type="dxa"/>
            <w:tcBorders>
              <w:top w:val="outset" w:sz="6" w:space="0" w:color="auto"/>
              <w:left w:val="outset" w:sz="6" w:space="0" w:color="auto"/>
              <w:bottom w:val="outset" w:sz="6" w:space="0" w:color="auto"/>
              <w:right w:val="outset" w:sz="6" w:space="0" w:color="auto"/>
            </w:tcBorders>
            <w:vAlign w:val="center"/>
            <w:hideMark/>
          </w:tcPr>
          <w:p w14:paraId="3CF3D18B"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 </w:t>
            </w:r>
          </w:p>
        </w:tc>
        <w:tc>
          <w:tcPr>
            <w:tcW w:w="675" w:type="dxa"/>
            <w:tcBorders>
              <w:top w:val="outset" w:sz="6" w:space="0" w:color="auto"/>
              <w:left w:val="outset" w:sz="6" w:space="0" w:color="auto"/>
              <w:bottom w:val="outset" w:sz="6" w:space="0" w:color="auto"/>
              <w:right w:val="outset" w:sz="6" w:space="0" w:color="auto"/>
            </w:tcBorders>
            <w:vAlign w:val="center"/>
            <w:hideMark/>
          </w:tcPr>
          <w:p w14:paraId="70BA9B08"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 </w:t>
            </w:r>
          </w:p>
        </w:tc>
        <w:tc>
          <w:tcPr>
            <w:tcW w:w="960" w:type="dxa"/>
            <w:tcBorders>
              <w:top w:val="outset" w:sz="6" w:space="0" w:color="auto"/>
              <w:left w:val="outset" w:sz="6" w:space="0" w:color="auto"/>
              <w:bottom w:val="outset" w:sz="6" w:space="0" w:color="auto"/>
              <w:right w:val="outset" w:sz="6" w:space="0" w:color="auto"/>
            </w:tcBorders>
            <w:vAlign w:val="center"/>
            <w:hideMark/>
          </w:tcPr>
          <w:p w14:paraId="41DA846E"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 </w:t>
            </w:r>
          </w:p>
        </w:tc>
        <w:tc>
          <w:tcPr>
            <w:tcW w:w="555" w:type="dxa"/>
            <w:tcBorders>
              <w:top w:val="outset" w:sz="6" w:space="0" w:color="auto"/>
              <w:left w:val="outset" w:sz="6" w:space="0" w:color="auto"/>
              <w:bottom w:val="outset" w:sz="6" w:space="0" w:color="auto"/>
              <w:right w:val="outset" w:sz="6" w:space="0" w:color="auto"/>
            </w:tcBorders>
            <w:vAlign w:val="center"/>
            <w:hideMark/>
          </w:tcPr>
          <w:p w14:paraId="771759FB"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 </w:t>
            </w:r>
          </w:p>
        </w:tc>
        <w:tc>
          <w:tcPr>
            <w:tcW w:w="735" w:type="dxa"/>
            <w:tcBorders>
              <w:top w:val="outset" w:sz="6" w:space="0" w:color="auto"/>
              <w:left w:val="outset" w:sz="6" w:space="0" w:color="auto"/>
              <w:bottom w:val="outset" w:sz="6" w:space="0" w:color="auto"/>
              <w:right w:val="outset" w:sz="6" w:space="0" w:color="auto"/>
            </w:tcBorders>
            <w:vAlign w:val="center"/>
            <w:hideMark/>
          </w:tcPr>
          <w:p w14:paraId="55E3F336"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 </w:t>
            </w:r>
          </w:p>
        </w:tc>
        <w:tc>
          <w:tcPr>
            <w:tcW w:w="840" w:type="dxa"/>
            <w:tcBorders>
              <w:top w:val="outset" w:sz="6" w:space="0" w:color="auto"/>
              <w:left w:val="outset" w:sz="6" w:space="0" w:color="auto"/>
              <w:bottom w:val="outset" w:sz="6" w:space="0" w:color="auto"/>
              <w:right w:val="outset" w:sz="6" w:space="0" w:color="auto"/>
            </w:tcBorders>
            <w:vAlign w:val="center"/>
            <w:hideMark/>
          </w:tcPr>
          <w:p w14:paraId="24F6305E"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 </w:t>
            </w:r>
          </w:p>
        </w:tc>
        <w:tc>
          <w:tcPr>
            <w:tcW w:w="1065" w:type="dxa"/>
            <w:tcBorders>
              <w:top w:val="outset" w:sz="6" w:space="0" w:color="auto"/>
              <w:left w:val="outset" w:sz="6" w:space="0" w:color="auto"/>
              <w:bottom w:val="outset" w:sz="6" w:space="0" w:color="auto"/>
              <w:right w:val="outset" w:sz="6" w:space="0" w:color="auto"/>
            </w:tcBorders>
            <w:vAlign w:val="center"/>
            <w:hideMark/>
          </w:tcPr>
          <w:p w14:paraId="13AA4025"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 </w:t>
            </w:r>
          </w:p>
        </w:tc>
        <w:tc>
          <w:tcPr>
            <w:tcW w:w="735" w:type="dxa"/>
            <w:tcBorders>
              <w:top w:val="outset" w:sz="6" w:space="0" w:color="auto"/>
              <w:left w:val="outset" w:sz="6" w:space="0" w:color="auto"/>
              <w:bottom w:val="outset" w:sz="6" w:space="0" w:color="auto"/>
              <w:right w:val="outset" w:sz="6" w:space="0" w:color="auto"/>
            </w:tcBorders>
            <w:vAlign w:val="center"/>
            <w:hideMark/>
          </w:tcPr>
          <w:p w14:paraId="056B958D"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 </w:t>
            </w:r>
          </w:p>
        </w:tc>
        <w:tc>
          <w:tcPr>
            <w:tcW w:w="735" w:type="dxa"/>
            <w:tcBorders>
              <w:top w:val="outset" w:sz="6" w:space="0" w:color="auto"/>
              <w:left w:val="outset" w:sz="6" w:space="0" w:color="auto"/>
              <w:bottom w:val="outset" w:sz="6" w:space="0" w:color="auto"/>
              <w:right w:val="outset" w:sz="6" w:space="0" w:color="auto"/>
            </w:tcBorders>
            <w:vAlign w:val="center"/>
            <w:hideMark/>
          </w:tcPr>
          <w:p w14:paraId="0B54E7FD"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 </w:t>
            </w:r>
          </w:p>
        </w:tc>
      </w:tr>
      <w:tr w:rsidR="00D75FF6" w:rsidRPr="00D75FF6" w14:paraId="357399CC" w14:textId="77777777" w:rsidTr="00D75FF6">
        <w:trPr>
          <w:tblCellSpacing w:w="0" w:type="dxa"/>
          <w:jc w:val="center"/>
        </w:trPr>
        <w:tc>
          <w:tcPr>
            <w:tcW w:w="555" w:type="dxa"/>
            <w:tcBorders>
              <w:top w:val="outset" w:sz="6" w:space="0" w:color="auto"/>
              <w:left w:val="outset" w:sz="6" w:space="0" w:color="auto"/>
              <w:bottom w:val="outset" w:sz="6" w:space="0" w:color="auto"/>
              <w:right w:val="outset" w:sz="6" w:space="0" w:color="auto"/>
            </w:tcBorders>
            <w:vAlign w:val="center"/>
            <w:hideMark/>
          </w:tcPr>
          <w:p w14:paraId="7025EB6C"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lastRenderedPageBreak/>
              <w:t> </w:t>
            </w:r>
          </w:p>
        </w:tc>
        <w:tc>
          <w:tcPr>
            <w:tcW w:w="735" w:type="dxa"/>
            <w:tcBorders>
              <w:top w:val="outset" w:sz="6" w:space="0" w:color="auto"/>
              <w:left w:val="outset" w:sz="6" w:space="0" w:color="auto"/>
              <w:bottom w:val="outset" w:sz="6" w:space="0" w:color="auto"/>
              <w:right w:val="outset" w:sz="6" w:space="0" w:color="auto"/>
            </w:tcBorders>
            <w:vAlign w:val="center"/>
            <w:hideMark/>
          </w:tcPr>
          <w:p w14:paraId="79C58AFD"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 </w:t>
            </w:r>
          </w:p>
        </w:tc>
        <w:tc>
          <w:tcPr>
            <w:tcW w:w="555" w:type="dxa"/>
            <w:tcBorders>
              <w:top w:val="outset" w:sz="6" w:space="0" w:color="auto"/>
              <w:left w:val="outset" w:sz="6" w:space="0" w:color="auto"/>
              <w:bottom w:val="outset" w:sz="6" w:space="0" w:color="auto"/>
              <w:right w:val="outset" w:sz="6" w:space="0" w:color="auto"/>
            </w:tcBorders>
            <w:vAlign w:val="center"/>
            <w:hideMark/>
          </w:tcPr>
          <w:p w14:paraId="2A71F663"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 </w:t>
            </w:r>
          </w:p>
        </w:tc>
        <w:tc>
          <w:tcPr>
            <w:tcW w:w="840" w:type="dxa"/>
            <w:tcBorders>
              <w:top w:val="outset" w:sz="6" w:space="0" w:color="auto"/>
              <w:left w:val="outset" w:sz="6" w:space="0" w:color="auto"/>
              <w:bottom w:val="outset" w:sz="6" w:space="0" w:color="auto"/>
              <w:right w:val="outset" w:sz="6" w:space="0" w:color="auto"/>
            </w:tcBorders>
            <w:vAlign w:val="center"/>
            <w:hideMark/>
          </w:tcPr>
          <w:p w14:paraId="7105EBC9"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 </w:t>
            </w:r>
          </w:p>
        </w:tc>
        <w:tc>
          <w:tcPr>
            <w:tcW w:w="675" w:type="dxa"/>
            <w:tcBorders>
              <w:top w:val="outset" w:sz="6" w:space="0" w:color="auto"/>
              <w:left w:val="outset" w:sz="6" w:space="0" w:color="auto"/>
              <w:bottom w:val="outset" w:sz="6" w:space="0" w:color="auto"/>
              <w:right w:val="outset" w:sz="6" w:space="0" w:color="auto"/>
            </w:tcBorders>
            <w:vAlign w:val="center"/>
            <w:hideMark/>
          </w:tcPr>
          <w:p w14:paraId="0B33643A"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 </w:t>
            </w:r>
          </w:p>
        </w:tc>
        <w:tc>
          <w:tcPr>
            <w:tcW w:w="960" w:type="dxa"/>
            <w:tcBorders>
              <w:top w:val="outset" w:sz="6" w:space="0" w:color="auto"/>
              <w:left w:val="outset" w:sz="6" w:space="0" w:color="auto"/>
              <w:bottom w:val="outset" w:sz="6" w:space="0" w:color="auto"/>
              <w:right w:val="outset" w:sz="6" w:space="0" w:color="auto"/>
            </w:tcBorders>
            <w:vAlign w:val="center"/>
            <w:hideMark/>
          </w:tcPr>
          <w:p w14:paraId="4D98AF41"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 </w:t>
            </w:r>
          </w:p>
        </w:tc>
        <w:tc>
          <w:tcPr>
            <w:tcW w:w="555" w:type="dxa"/>
            <w:tcBorders>
              <w:top w:val="outset" w:sz="6" w:space="0" w:color="auto"/>
              <w:left w:val="outset" w:sz="6" w:space="0" w:color="auto"/>
              <w:bottom w:val="outset" w:sz="6" w:space="0" w:color="auto"/>
              <w:right w:val="outset" w:sz="6" w:space="0" w:color="auto"/>
            </w:tcBorders>
            <w:vAlign w:val="center"/>
            <w:hideMark/>
          </w:tcPr>
          <w:p w14:paraId="75883491"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 </w:t>
            </w:r>
          </w:p>
        </w:tc>
        <w:tc>
          <w:tcPr>
            <w:tcW w:w="735" w:type="dxa"/>
            <w:tcBorders>
              <w:top w:val="outset" w:sz="6" w:space="0" w:color="auto"/>
              <w:left w:val="outset" w:sz="6" w:space="0" w:color="auto"/>
              <w:bottom w:val="outset" w:sz="6" w:space="0" w:color="auto"/>
              <w:right w:val="outset" w:sz="6" w:space="0" w:color="auto"/>
            </w:tcBorders>
            <w:vAlign w:val="center"/>
            <w:hideMark/>
          </w:tcPr>
          <w:p w14:paraId="0555845B"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 </w:t>
            </w:r>
          </w:p>
        </w:tc>
        <w:tc>
          <w:tcPr>
            <w:tcW w:w="840" w:type="dxa"/>
            <w:tcBorders>
              <w:top w:val="outset" w:sz="6" w:space="0" w:color="auto"/>
              <w:left w:val="outset" w:sz="6" w:space="0" w:color="auto"/>
              <w:bottom w:val="outset" w:sz="6" w:space="0" w:color="auto"/>
              <w:right w:val="outset" w:sz="6" w:space="0" w:color="auto"/>
            </w:tcBorders>
            <w:vAlign w:val="center"/>
            <w:hideMark/>
          </w:tcPr>
          <w:p w14:paraId="3CC35D44"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 </w:t>
            </w:r>
          </w:p>
        </w:tc>
        <w:tc>
          <w:tcPr>
            <w:tcW w:w="1065" w:type="dxa"/>
            <w:tcBorders>
              <w:top w:val="outset" w:sz="6" w:space="0" w:color="auto"/>
              <w:left w:val="outset" w:sz="6" w:space="0" w:color="auto"/>
              <w:bottom w:val="outset" w:sz="6" w:space="0" w:color="auto"/>
              <w:right w:val="outset" w:sz="6" w:space="0" w:color="auto"/>
            </w:tcBorders>
            <w:vAlign w:val="center"/>
            <w:hideMark/>
          </w:tcPr>
          <w:p w14:paraId="2DDDDB1D"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 </w:t>
            </w:r>
          </w:p>
        </w:tc>
        <w:tc>
          <w:tcPr>
            <w:tcW w:w="735" w:type="dxa"/>
            <w:tcBorders>
              <w:top w:val="outset" w:sz="6" w:space="0" w:color="auto"/>
              <w:left w:val="outset" w:sz="6" w:space="0" w:color="auto"/>
              <w:bottom w:val="outset" w:sz="6" w:space="0" w:color="auto"/>
              <w:right w:val="outset" w:sz="6" w:space="0" w:color="auto"/>
            </w:tcBorders>
            <w:vAlign w:val="center"/>
            <w:hideMark/>
          </w:tcPr>
          <w:p w14:paraId="332BA01B"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 </w:t>
            </w:r>
          </w:p>
        </w:tc>
        <w:tc>
          <w:tcPr>
            <w:tcW w:w="735" w:type="dxa"/>
            <w:tcBorders>
              <w:top w:val="outset" w:sz="6" w:space="0" w:color="auto"/>
              <w:left w:val="outset" w:sz="6" w:space="0" w:color="auto"/>
              <w:bottom w:val="outset" w:sz="6" w:space="0" w:color="auto"/>
              <w:right w:val="outset" w:sz="6" w:space="0" w:color="auto"/>
            </w:tcBorders>
            <w:vAlign w:val="center"/>
            <w:hideMark/>
          </w:tcPr>
          <w:p w14:paraId="2BAA0AF8"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 </w:t>
            </w:r>
          </w:p>
        </w:tc>
      </w:tr>
      <w:tr w:rsidR="00D75FF6" w:rsidRPr="00D75FF6" w14:paraId="3FA1DA81" w14:textId="77777777" w:rsidTr="00D75FF6">
        <w:trPr>
          <w:tblCellSpacing w:w="0" w:type="dxa"/>
          <w:jc w:val="center"/>
        </w:trPr>
        <w:tc>
          <w:tcPr>
            <w:tcW w:w="555" w:type="dxa"/>
            <w:tcBorders>
              <w:top w:val="outset" w:sz="6" w:space="0" w:color="auto"/>
              <w:left w:val="outset" w:sz="6" w:space="0" w:color="auto"/>
              <w:bottom w:val="outset" w:sz="6" w:space="0" w:color="auto"/>
              <w:right w:val="outset" w:sz="6" w:space="0" w:color="auto"/>
            </w:tcBorders>
            <w:vAlign w:val="center"/>
            <w:hideMark/>
          </w:tcPr>
          <w:p w14:paraId="2EDFE873"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 </w:t>
            </w:r>
          </w:p>
        </w:tc>
        <w:tc>
          <w:tcPr>
            <w:tcW w:w="735" w:type="dxa"/>
            <w:tcBorders>
              <w:top w:val="outset" w:sz="6" w:space="0" w:color="auto"/>
              <w:left w:val="outset" w:sz="6" w:space="0" w:color="auto"/>
              <w:bottom w:val="outset" w:sz="6" w:space="0" w:color="auto"/>
              <w:right w:val="outset" w:sz="6" w:space="0" w:color="auto"/>
            </w:tcBorders>
            <w:vAlign w:val="center"/>
            <w:hideMark/>
          </w:tcPr>
          <w:p w14:paraId="5EE5463D"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 </w:t>
            </w:r>
          </w:p>
        </w:tc>
        <w:tc>
          <w:tcPr>
            <w:tcW w:w="555" w:type="dxa"/>
            <w:tcBorders>
              <w:top w:val="outset" w:sz="6" w:space="0" w:color="auto"/>
              <w:left w:val="outset" w:sz="6" w:space="0" w:color="auto"/>
              <w:bottom w:val="outset" w:sz="6" w:space="0" w:color="auto"/>
              <w:right w:val="outset" w:sz="6" w:space="0" w:color="auto"/>
            </w:tcBorders>
            <w:vAlign w:val="center"/>
            <w:hideMark/>
          </w:tcPr>
          <w:p w14:paraId="1CC4706C"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 </w:t>
            </w:r>
          </w:p>
        </w:tc>
        <w:tc>
          <w:tcPr>
            <w:tcW w:w="840" w:type="dxa"/>
            <w:tcBorders>
              <w:top w:val="outset" w:sz="6" w:space="0" w:color="auto"/>
              <w:left w:val="outset" w:sz="6" w:space="0" w:color="auto"/>
              <w:bottom w:val="outset" w:sz="6" w:space="0" w:color="auto"/>
              <w:right w:val="outset" w:sz="6" w:space="0" w:color="auto"/>
            </w:tcBorders>
            <w:vAlign w:val="center"/>
            <w:hideMark/>
          </w:tcPr>
          <w:p w14:paraId="3719A60B"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 </w:t>
            </w:r>
          </w:p>
        </w:tc>
        <w:tc>
          <w:tcPr>
            <w:tcW w:w="675" w:type="dxa"/>
            <w:tcBorders>
              <w:top w:val="outset" w:sz="6" w:space="0" w:color="auto"/>
              <w:left w:val="outset" w:sz="6" w:space="0" w:color="auto"/>
              <w:bottom w:val="outset" w:sz="6" w:space="0" w:color="auto"/>
              <w:right w:val="outset" w:sz="6" w:space="0" w:color="auto"/>
            </w:tcBorders>
            <w:vAlign w:val="center"/>
            <w:hideMark/>
          </w:tcPr>
          <w:p w14:paraId="6E03C06C"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 </w:t>
            </w:r>
          </w:p>
        </w:tc>
        <w:tc>
          <w:tcPr>
            <w:tcW w:w="960" w:type="dxa"/>
            <w:tcBorders>
              <w:top w:val="outset" w:sz="6" w:space="0" w:color="auto"/>
              <w:left w:val="outset" w:sz="6" w:space="0" w:color="auto"/>
              <w:bottom w:val="outset" w:sz="6" w:space="0" w:color="auto"/>
              <w:right w:val="outset" w:sz="6" w:space="0" w:color="auto"/>
            </w:tcBorders>
            <w:vAlign w:val="center"/>
            <w:hideMark/>
          </w:tcPr>
          <w:p w14:paraId="20F9D391"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 </w:t>
            </w:r>
          </w:p>
        </w:tc>
        <w:tc>
          <w:tcPr>
            <w:tcW w:w="555" w:type="dxa"/>
            <w:tcBorders>
              <w:top w:val="outset" w:sz="6" w:space="0" w:color="auto"/>
              <w:left w:val="outset" w:sz="6" w:space="0" w:color="auto"/>
              <w:bottom w:val="outset" w:sz="6" w:space="0" w:color="auto"/>
              <w:right w:val="outset" w:sz="6" w:space="0" w:color="auto"/>
            </w:tcBorders>
            <w:vAlign w:val="center"/>
            <w:hideMark/>
          </w:tcPr>
          <w:p w14:paraId="2B361D8C"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 </w:t>
            </w:r>
          </w:p>
        </w:tc>
        <w:tc>
          <w:tcPr>
            <w:tcW w:w="735" w:type="dxa"/>
            <w:tcBorders>
              <w:top w:val="outset" w:sz="6" w:space="0" w:color="auto"/>
              <w:left w:val="outset" w:sz="6" w:space="0" w:color="auto"/>
              <w:bottom w:val="outset" w:sz="6" w:space="0" w:color="auto"/>
              <w:right w:val="outset" w:sz="6" w:space="0" w:color="auto"/>
            </w:tcBorders>
            <w:vAlign w:val="center"/>
            <w:hideMark/>
          </w:tcPr>
          <w:p w14:paraId="56183C5B"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 </w:t>
            </w:r>
          </w:p>
        </w:tc>
        <w:tc>
          <w:tcPr>
            <w:tcW w:w="840" w:type="dxa"/>
            <w:tcBorders>
              <w:top w:val="outset" w:sz="6" w:space="0" w:color="auto"/>
              <w:left w:val="outset" w:sz="6" w:space="0" w:color="auto"/>
              <w:bottom w:val="outset" w:sz="6" w:space="0" w:color="auto"/>
              <w:right w:val="outset" w:sz="6" w:space="0" w:color="auto"/>
            </w:tcBorders>
            <w:vAlign w:val="center"/>
            <w:hideMark/>
          </w:tcPr>
          <w:p w14:paraId="7AD0473F"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 </w:t>
            </w:r>
          </w:p>
        </w:tc>
        <w:tc>
          <w:tcPr>
            <w:tcW w:w="1065" w:type="dxa"/>
            <w:tcBorders>
              <w:top w:val="outset" w:sz="6" w:space="0" w:color="auto"/>
              <w:left w:val="outset" w:sz="6" w:space="0" w:color="auto"/>
              <w:bottom w:val="outset" w:sz="6" w:space="0" w:color="auto"/>
              <w:right w:val="outset" w:sz="6" w:space="0" w:color="auto"/>
            </w:tcBorders>
            <w:vAlign w:val="center"/>
            <w:hideMark/>
          </w:tcPr>
          <w:p w14:paraId="234A3413"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 </w:t>
            </w:r>
          </w:p>
        </w:tc>
        <w:tc>
          <w:tcPr>
            <w:tcW w:w="735" w:type="dxa"/>
            <w:tcBorders>
              <w:top w:val="outset" w:sz="6" w:space="0" w:color="auto"/>
              <w:left w:val="outset" w:sz="6" w:space="0" w:color="auto"/>
              <w:bottom w:val="outset" w:sz="6" w:space="0" w:color="auto"/>
              <w:right w:val="outset" w:sz="6" w:space="0" w:color="auto"/>
            </w:tcBorders>
            <w:vAlign w:val="center"/>
            <w:hideMark/>
          </w:tcPr>
          <w:p w14:paraId="70BC7DDD"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 </w:t>
            </w:r>
          </w:p>
        </w:tc>
        <w:tc>
          <w:tcPr>
            <w:tcW w:w="735" w:type="dxa"/>
            <w:tcBorders>
              <w:top w:val="outset" w:sz="6" w:space="0" w:color="auto"/>
              <w:left w:val="outset" w:sz="6" w:space="0" w:color="auto"/>
              <w:bottom w:val="outset" w:sz="6" w:space="0" w:color="auto"/>
              <w:right w:val="outset" w:sz="6" w:space="0" w:color="auto"/>
            </w:tcBorders>
            <w:vAlign w:val="center"/>
            <w:hideMark/>
          </w:tcPr>
          <w:p w14:paraId="0A3573A3"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 </w:t>
            </w:r>
          </w:p>
        </w:tc>
      </w:tr>
      <w:tr w:rsidR="00D75FF6" w:rsidRPr="00D75FF6" w14:paraId="1055C148" w14:textId="77777777" w:rsidTr="00D75FF6">
        <w:trPr>
          <w:tblCellSpacing w:w="0" w:type="dxa"/>
          <w:jc w:val="center"/>
        </w:trPr>
        <w:tc>
          <w:tcPr>
            <w:tcW w:w="555" w:type="dxa"/>
            <w:tcBorders>
              <w:top w:val="outset" w:sz="6" w:space="0" w:color="auto"/>
              <w:left w:val="outset" w:sz="6" w:space="0" w:color="auto"/>
              <w:bottom w:val="outset" w:sz="6" w:space="0" w:color="auto"/>
              <w:right w:val="outset" w:sz="6" w:space="0" w:color="auto"/>
            </w:tcBorders>
            <w:vAlign w:val="center"/>
            <w:hideMark/>
          </w:tcPr>
          <w:p w14:paraId="3F4859BC"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 </w:t>
            </w:r>
          </w:p>
        </w:tc>
        <w:tc>
          <w:tcPr>
            <w:tcW w:w="735" w:type="dxa"/>
            <w:tcBorders>
              <w:top w:val="outset" w:sz="6" w:space="0" w:color="auto"/>
              <w:left w:val="outset" w:sz="6" w:space="0" w:color="auto"/>
              <w:bottom w:val="outset" w:sz="6" w:space="0" w:color="auto"/>
              <w:right w:val="outset" w:sz="6" w:space="0" w:color="auto"/>
            </w:tcBorders>
            <w:vAlign w:val="center"/>
            <w:hideMark/>
          </w:tcPr>
          <w:p w14:paraId="55A75717"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 </w:t>
            </w:r>
          </w:p>
        </w:tc>
        <w:tc>
          <w:tcPr>
            <w:tcW w:w="555" w:type="dxa"/>
            <w:tcBorders>
              <w:top w:val="outset" w:sz="6" w:space="0" w:color="auto"/>
              <w:left w:val="outset" w:sz="6" w:space="0" w:color="auto"/>
              <w:bottom w:val="outset" w:sz="6" w:space="0" w:color="auto"/>
              <w:right w:val="outset" w:sz="6" w:space="0" w:color="auto"/>
            </w:tcBorders>
            <w:vAlign w:val="center"/>
            <w:hideMark/>
          </w:tcPr>
          <w:p w14:paraId="0FC4E660"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 </w:t>
            </w:r>
          </w:p>
        </w:tc>
        <w:tc>
          <w:tcPr>
            <w:tcW w:w="840" w:type="dxa"/>
            <w:tcBorders>
              <w:top w:val="outset" w:sz="6" w:space="0" w:color="auto"/>
              <w:left w:val="outset" w:sz="6" w:space="0" w:color="auto"/>
              <w:bottom w:val="outset" w:sz="6" w:space="0" w:color="auto"/>
              <w:right w:val="outset" w:sz="6" w:space="0" w:color="auto"/>
            </w:tcBorders>
            <w:vAlign w:val="center"/>
            <w:hideMark/>
          </w:tcPr>
          <w:p w14:paraId="0FC69C43"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 </w:t>
            </w:r>
          </w:p>
        </w:tc>
        <w:tc>
          <w:tcPr>
            <w:tcW w:w="675" w:type="dxa"/>
            <w:tcBorders>
              <w:top w:val="outset" w:sz="6" w:space="0" w:color="auto"/>
              <w:left w:val="outset" w:sz="6" w:space="0" w:color="auto"/>
              <w:bottom w:val="outset" w:sz="6" w:space="0" w:color="auto"/>
              <w:right w:val="outset" w:sz="6" w:space="0" w:color="auto"/>
            </w:tcBorders>
            <w:vAlign w:val="center"/>
            <w:hideMark/>
          </w:tcPr>
          <w:p w14:paraId="51657055"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 </w:t>
            </w:r>
          </w:p>
        </w:tc>
        <w:tc>
          <w:tcPr>
            <w:tcW w:w="960" w:type="dxa"/>
            <w:tcBorders>
              <w:top w:val="outset" w:sz="6" w:space="0" w:color="auto"/>
              <w:left w:val="outset" w:sz="6" w:space="0" w:color="auto"/>
              <w:bottom w:val="outset" w:sz="6" w:space="0" w:color="auto"/>
              <w:right w:val="outset" w:sz="6" w:space="0" w:color="auto"/>
            </w:tcBorders>
            <w:vAlign w:val="center"/>
            <w:hideMark/>
          </w:tcPr>
          <w:p w14:paraId="3B935D59"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 </w:t>
            </w:r>
          </w:p>
        </w:tc>
        <w:tc>
          <w:tcPr>
            <w:tcW w:w="555" w:type="dxa"/>
            <w:tcBorders>
              <w:top w:val="outset" w:sz="6" w:space="0" w:color="auto"/>
              <w:left w:val="outset" w:sz="6" w:space="0" w:color="auto"/>
              <w:bottom w:val="outset" w:sz="6" w:space="0" w:color="auto"/>
              <w:right w:val="outset" w:sz="6" w:space="0" w:color="auto"/>
            </w:tcBorders>
            <w:vAlign w:val="center"/>
            <w:hideMark/>
          </w:tcPr>
          <w:p w14:paraId="1F70EB76"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 </w:t>
            </w:r>
          </w:p>
        </w:tc>
        <w:tc>
          <w:tcPr>
            <w:tcW w:w="735" w:type="dxa"/>
            <w:tcBorders>
              <w:top w:val="outset" w:sz="6" w:space="0" w:color="auto"/>
              <w:left w:val="outset" w:sz="6" w:space="0" w:color="auto"/>
              <w:bottom w:val="outset" w:sz="6" w:space="0" w:color="auto"/>
              <w:right w:val="outset" w:sz="6" w:space="0" w:color="auto"/>
            </w:tcBorders>
            <w:vAlign w:val="center"/>
            <w:hideMark/>
          </w:tcPr>
          <w:p w14:paraId="4A05D653"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 </w:t>
            </w:r>
          </w:p>
        </w:tc>
        <w:tc>
          <w:tcPr>
            <w:tcW w:w="840" w:type="dxa"/>
            <w:tcBorders>
              <w:top w:val="outset" w:sz="6" w:space="0" w:color="auto"/>
              <w:left w:val="outset" w:sz="6" w:space="0" w:color="auto"/>
              <w:bottom w:val="outset" w:sz="6" w:space="0" w:color="auto"/>
              <w:right w:val="outset" w:sz="6" w:space="0" w:color="auto"/>
            </w:tcBorders>
            <w:vAlign w:val="center"/>
            <w:hideMark/>
          </w:tcPr>
          <w:p w14:paraId="5CFBFA6E"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 </w:t>
            </w:r>
          </w:p>
        </w:tc>
        <w:tc>
          <w:tcPr>
            <w:tcW w:w="1065" w:type="dxa"/>
            <w:tcBorders>
              <w:top w:val="outset" w:sz="6" w:space="0" w:color="auto"/>
              <w:left w:val="outset" w:sz="6" w:space="0" w:color="auto"/>
              <w:bottom w:val="outset" w:sz="6" w:space="0" w:color="auto"/>
              <w:right w:val="outset" w:sz="6" w:space="0" w:color="auto"/>
            </w:tcBorders>
            <w:vAlign w:val="center"/>
            <w:hideMark/>
          </w:tcPr>
          <w:p w14:paraId="49C3245A"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 </w:t>
            </w:r>
          </w:p>
        </w:tc>
        <w:tc>
          <w:tcPr>
            <w:tcW w:w="735" w:type="dxa"/>
            <w:tcBorders>
              <w:top w:val="outset" w:sz="6" w:space="0" w:color="auto"/>
              <w:left w:val="outset" w:sz="6" w:space="0" w:color="auto"/>
              <w:bottom w:val="outset" w:sz="6" w:space="0" w:color="auto"/>
              <w:right w:val="outset" w:sz="6" w:space="0" w:color="auto"/>
            </w:tcBorders>
            <w:vAlign w:val="center"/>
            <w:hideMark/>
          </w:tcPr>
          <w:p w14:paraId="5E567B18"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 </w:t>
            </w:r>
          </w:p>
        </w:tc>
        <w:tc>
          <w:tcPr>
            <w:tcW w:w="735" w:type="dxa"/>
            <w:tcBorders>
              <w:top w:val="outset" w:sz="6" w:space="0" w:color="auto"/>
              <w:left w:val="outset" w:sz="6" w:space="0" w:color="auto"/>
              <w:bottom w:val="outset" w:sz="6" w:space="0" w:color="auto"/>
              <w:right w:val="outset" w:sz="6" w:space="0" w:color="auto"/>
            </w:tcBorders>
            <w:vAlign w:val="center"/>
            <w:hideMark/>
          </w:tcPr>
          <w:p w14:paraId="36BD1EDC"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 </w:t>
            </w:r>
          </w:p>
        </w:tc>
      </w:tr>
      <w:tr w:rsidR="00D75FF6" w:rsidRPr="00D75FF6" w14:paraId="3D8B8AD0" w14:textId="77777777" w:rsidTr="00D75FF6">
        <w:trPr>
          <w:tblCellSpacing w:w="0" w:type="dxa"/>
          <w:jc w:val="center"/>
        </w:trPr>
        <w:tc>
          <w:tcPr>
            <w:tcW w:w="555" w:type="dxa"/>
            <w:tcBorders>
              <w:top w:val="outset" w:sz="6" w:space="0" w:color="auto"/>
              <w:left w:val="outset" w:sz="6" w:space="0" w:color="auto"/>
              <w:bottom w:val="outset" w:sz="6" w:space="0" w:color="auto"/>
              <w:right w:val="outset" w:sz="6" w:space="0" w:color="auto"/>
            </w:tcBorders>
            <w:vAlign w:val="center"/>
            <w:hideMark/>
          </w:tcPr>
          <w:p w14:paraId="44E49516"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 </w:t>
            </w:r>
          </w:p>
        </w:tc>
        <w:tc>
          <w:tcPr>
            <w:tcW w:w="735" w:type="dxa"/>
            <w:tcBorders>
              <w:top w:val="outset" w:sz="6" w:space="0" w:color="auto"/>
              <w:left w:val="outset" w:sz="6" w:space="0" w:color="auto"/>
              <w:bottom w:val="outset" w:sz="6" w:space="0" w:color="auto"/>
              <w:right w:val="outset" w:sz="6" w:space="0" w:color="auto"/>
            </w:tcBorders>
            <w:vAlign w:val="center"/>
            <w:hideMark/>
          </w:tcPr>
          <w:p w14:paraId="10385419"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 </w:t>
            </w:r>
          </w:p>
        </w:tc>
        <w:tc>
          <w:tcPr>
            <w:tcW w:w="555" w:type="dxa"/>
            <w:tcBorders>
              <w:top w:val="outset" w:sz="6" w:space="0" w:color="auto"/>
              <w:left w:val="outset" w:sz="6" w:space="0" w:color="auto"/>
              <w:bottom w:val="outset" w:sz="6" w:space="0" w:color="auto"/>
              <w:right w:val="outset" w:sz="6" w:space="0" w:color="auto"/>
            </w:tcBorders>
            <w:vAlign w:val="center"/>
            <w:hideMark/>
          </w:tcPr>
          <w:p w14:paraId="5BFEF429"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 </w:t>
            </w:r>
          </w:p>
        </w:tc>
        <w:tc>
          <w:tcPr>
            <w:tcW w:w="840" w:type="dxa"/>
            <w:tcBorders>
              <w:top w:val="outset" w:sz="6" w:space="0" w:color="auto"/>
              <w:left w:val="outset" w:sz="6" w:space="0" w:color="auto"/>
              <w:bottom w:val="outset" w:sz="6" w:space="0" w:color="auto"/>
              <w:right w:val="outset" w:sz="6" w:space="0" w:color="auto"/>
            </w:tcBorders>
            <w:vAlign w:val="center"/>
            <w:hideMark/>
          </w:tcPr>
          <w:p w14:paraId="5EE9A1C2"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 </w:t>
            </w:r>
          </w:p>
        </w:tc>
        <w:tc>
          <w:tcPr>
            <w:tcW w:w="675" w:type="dxa"/>
            <w:tcBorders>
              <w:top w:val="outset" w:sz="6" w:space="0" w:color="auto"/>
              <w:left w:val="outset" w:sz="6" w:space="0" w:color="auto"/>
              <w:bottom w:val="outset" w:sz="6" w:space="0" w:color="auto"/>
              <w:right w:val="outset" w:sz="6" w:space="0" w:color="auto"/>
            </w:tcBorders>
            <w:vAlign w:val="center"/>
            <w:hideMark/>
          </w:tcPr>
          <w:p w14:paraId="43EF79A6"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 </w:t>
            </w:r>
          </w:p>
        </w:tc>
        <w:tc>
          <w:tcPr>
            <w:tcW w:w="960" w:type="dxa"/>
            <w:tcBorders>
              <w:top w:val="outset" w:sz="6" w:space="0" w:color="auto"/>
              <w:left w:val="outset" w:sz="6" w:space="0" w:color="auto"/>
              <w:bottom w:val="outset" w:sz="6" w:space="0" w:color="auto"/>
              <w:right w:val="outset" w:sz="6" w:space="0" w:color="auto"/>
            </w:tcBorders>
            <w:vAlign w:val="center"/>
            <w:hideMark/>
          </w:tcPr>
          <w:p w14:paraId="551ABDE7"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 </w:t>
            </w:r>
          </w:p>
        </w:tc>
        <w:tc>
          <w:tcPr>
            <w:tcW w:w="555" w:type="dxa"/>
            <w:tcBorders>
              <w:top w:val="outset" w:sz="6" w:space="0" w:color="auto"/>
              <w:left w:val="outset" w:sz="6" w:space="0" w:color="auto"/>
              <w:bottom w:val="outset" w:sz="6" w:space="0" w:color="auto"/>
              <w:right w:val="outset" w:sz="6" w:space="0" w:color="auto"/>
            </w:tcBorders>
            <w:vAlign w:val="center"/>
            <w:hideMark/>
          </w:tcPr>
          <w:p w14:paraId="7DF436A2"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 </w:t>
            </w:r>
          </w:p>
        </w:tc>
        <w:tc>
          <w:tcPr>
            <w:tcW w:w="735" w:type="dxa"/>
            <w:tcBorders>
              <w:top w:val="outset" w:sz="6" w:space="0" w:color="auto"/>
              <w:left w:val="outset" w:sz="6" w:space="0" w:color="auto"/>
              <w:bottom w:val="outset" w:sz="6" w:space="0" w:color="auto"/>
              <w:right w:val="outset" w:sz="6" w:space="0" w:color="auto"/>
            </w:tcBorders>
            <w:vAlign w:val="center"/>
            <w:hideMark/>
          </w:tcPr>
          <w:p w14:paraId="1CE0DE63"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 </w:t>
            </w:r>
          </w:p>
        </w:tc>
        <w:tc>
          <w:tcPr>
            <w:tcW w:w="840" w:type="dxa"/>
            <w:tcBorders>
              <w:top w:val="outset" w:sz="6" w:space="0" w:color="auto"/>
              <w:left w:val="outset" w:sz="6" w:space="0" w:color="auto"/>
              <w:bottom w:val="outset" w:sz="6" w:space="0" w:color="auto"/>
              <w:right w:val="outset" w:sz="6" w:space="0" w:color="auto"/>
            </w:tcBorders>
            <w:vAlign w:val="center"/>
            <w:hideMark/>
          </w:tcPr>
          <w:p w14:paraId="79C0476A"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 </w:t>
            </w:r>
          </w:p>
        </w:tc>
        <w:tc>
          <w:tcPr>
            <w:tcW w:w="1065" w:type="dxa"/>
            <w:tcBorders>
              <w:top w:val="outset" w:sz="6" w:space="0" w:color="auto"/>
              <w:left w:val="outset" w:sz="6" w:space="0" w:color="auto"/>
              <w:bottom w:val="outset" w:sz="6" w:space="0" w:color="auto"/>
              <w:right w:val="outset" w:sz="6" w:space="0" w:color="auto"/>
            </w:tcBorders>
            <w:vAlign w:val="center"/>
            <w:hideMark/>
          </w:tcPr>
          <w:p w14:paraId="6080AA56"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 </w:t>
            </w:r>
          </w:p>
        </w:tc>
        <w:tc>
          <w:tcPr>
            <w:tcW w:w="735" w:type="dxa"/>
            <w:tcBorders>
              <w:top w:val="outset" w:sz="6" w:space="0" w:color="auto"/>
              <w:left w:val="outset" w:sz="6" w:space="0" w:color="auto"/>
              <w:bottom w:val="outset" w:sz="6" w:space="0" w:color="auto"/>
              <w:right w:val="outset" w:sz="6" w:space="0" w:color="auto"/>
            </w:tcBorders>
            <w:vAlign w:val="center"/>
            <w:hideMark/>
          </w:tcPr>
          <w:p w14:paraId="431396C2"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 </w:t>
            </w:r>
          </w:p>
        </w:tc>
        <w:tc>
          <w:tcPr>
            <w:tcW w:w="735" w:type="dxa"/>
            <w:tcBorders>
              <w:top w:val="outset" w:sz="6" w:space="0" w:color="auto"/>
              <w:left w:val="outset" w:sz="6" w:space="0" w:color="auto"/>
              <w:bottom w:val="outset" w:sz="6" w:space="0" w:color="auto"/>
              <w:right w:val="outset" w:sz="6" w:space="0" w:color="auto"/>
            </w:tcBorders>
            <w:vAlign w:val="center"/>
            <w:hideMark/>
          </w:tcPr>
          <w:p w14:paraId="618B716F"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 </w:t>
            </w:r>
          </w:p>
        </w:tc>
      </w:tr>
      <w:tr w:rsidR="00D75FF6" w:rsidRPr="00D75FF6" w14:paraId="22383C60" w14:textId="77777777" w:rsidTr="00D75FF6">
        <w:trPr>
          <w:tblCellSpacing w:w="0" w:type="dxa"/>
          <w:jc w:val="center"/>
        </w:trPr>
        <w:tc>
          <w:tcPr>
            <w:tcW w:w="555" w:type="dxa"/>
            <w:tcBorders>
              <w:top w:val="outset" w:sz="6" w:space="0" w:color="auto"/>
              <w:left w:val="outset" w:sz="6" w:space="0" w:color="auto"/>
              <w:bottom w:val="outset" w:sz="6" w:space="0" w:color="auto"/>
              <w:right w:val="outset" w:sz="6" w:space="0" w:color="auto"/>
            </w:tcBorders>
            <w:vAlign w:val="center"/>
            <w:hideMark/>
          </w:tcPr>
          <w:p w14:paraId="2D591F16"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 </w:t>
            </w:r>
          </w:p>
        </w:tc>
        <w:tc>
          <w:tcPr>
            <w:tcW w:w="735" w:type="dxa"/>
            <w:tcBorders>
              <w:top w:val="outset" w:sz="6" w:space="0" w:color="auto"/>
              <w:left w:val="outset" w:sz="6" w:space="0" w:color="auto"/>
              <w:bottom w:val="outset" w:sz="6" w:space="0" w:color="auto"/>
              <w:right w:val="outset" w:sz="6" w:space="0" w:color="auto"/>
            </w:tcBorders>
            <w:vAlign w:val="center"/>
            <w:hideMark/>
          </w:tcPr>
          <w:p w14:paraId="4F0A5A72"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 </w:t>
            </w:r>
          </w:p>
        </w:tc>
        <w:tc>
          <w:tcPr>
            <w:tcW w:w="555" w:type="dxa"/>
            <w:tcBorders>
              <w:top w:val="outset" w:sz="6" w:space="0" w:color="auto"/>
              <w:left w:val="outset" w:sz="6" w:space="0" w:color="auto"/>
              <w:bottom w:val="outset" w:sz="6" w:space="0" w:color="auto"/>
              <w:right w:val="outset" w:sz="6" w:space="0" w:color="auto"/>
            </w:tcBorders>
            <w:vAlign w:val="center"/>
            <w:hideMark/>
          </w:tcPr>
          <w:p w14:paraId="5B3C9DE1"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 </w:t>
            </w:r>
          </w:p>
        </w:tc>
        <w:tc>
          <w:tcPr>
            <w:tcW w:w="840" w:type="dxa"/>
            <w:tcBorders>
              <w:top w:val="outset" w:sz="6" w:space="0" w:color="auto"/>
              <w:left w:val="outset" w:sz="6" w:space="0" w:color="auto"/>
              <w:bottom w:val="outset" w:sz="6" w:space="0" w:color="auto"/>
              <w:right w:val="outset" w:sz="6" w:space="0" w:color="auto"/>
            </w:tcBorders>
            <w:vAlign w:val="center"/>
            <w:hideMark/>
          </w:tcPr>
          <w:p w14:paraId="3F81B21B"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 </w:t>
            </w:r>
          </w:p>
        </w:tc>
        <w:tc>
          <w:tcPr>
            <w:tcW w:w="675" w:type="dxa"/>
            <w:tcBorders>
              <w:top w:val="outset" w:sz="6" w:space="0" w:color="auto"/>
              <w:left w:val="outset" w:sz="6" w:space="0" w:color="auto"/>
              <w:bottom w:val="outset" w:sz="6" w:space="0" w:color="auto"/>
              <w:right w:val="outset" w:sz="6" w:space="0" w:color="auto"/>
            </w:tcBorders>
            <w:vAlign w:val="center"/>
            <w:hideMark/>
          </w:tcPr>
          <w:p w14:paraId="6D9A88D4"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 </w:t>
            </w:r>
          </w:p>
        </w:tc>
        <w:tc>
          <w:tcPr>
            <w:tcW w:w="960" w:type="dxa"/>
            <w:tcBorders>
              <w:top w:val="outset" w:sz="6" w:space="0" w:color="auto"/>
              <w:left w:val="outset" w:sz="6" w:space="0" w:color="auto"/>
              <w:bottom w:val="outset" w:sz="6" w:space="0" w:color="auto"/>
              <w:right w:val="outset" w:sz="6" w:space="0" w:color="auto"/>
            </w:tcBorders>
            <w:vAlign w:val="center"/>
            <w:hideMark/>
          </w:tcPr>
          <w:p w14:paraId="5C8010BE"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 </w:t>
            </w:r>
          </w:p>
        </w:tc>
        <w:tc>
          <w:tcPr>
            <w:tcW w:w="555" w:type="dxa"/>
            <w:tcBorders>
              <w:top w:val="outset" w:sz="6" w:space="0" w:color="auto"/>
              <w:left w:val="outset" w:sz="6" w:space="0" w:color="auto"/>
              <w:bottom w:val="outset" w:sz="6" w:space="0" w:color="auto"/>
              <w:right w:val="outset" w:sz="6" w:space="0" w:color="auto"/>
            </w:tcBorders>
            <w:vAlign w:val="center"/>
            <w:hideMark/>
          </w:tcPr>
          <w:p w14:paraId="380F403C"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 </w:t>
            </w:r>
          </w:p>
        </w:tc>
        <w:tc>
          <w:tcPr>
            <w:tcW w:w="735" w:type="dxa"/>
            <w:tcBorders>
              <w:top w:val="outset" w:sz="6" w:space="0" w:color="auto"/>
              <w:left w:val="outset" w:sz="6" w:space="0" w:color="auto"/>
              <w:bottom w:val="outset" w:sz="6" w:space="0" w:color="auto"/>
              <w:right w:val="outset" w:sz="6" w:space="0" w:color="auto"/>
            </w:tcBorders>
            <w:vAlign w:val="center"/>
            <w:hideMark/>
          </w:tcPr>
          <w:p w14:paraId="3C201743"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 </w:t>
            </w:r>
          </w:p>
        </w:tc>
        <w:tc>
          <w:tcPr>
            <w:tcW w:w="840" w:type="dxa"/>
            <w:tcBorders>
              <w:top w:val="outset" w:sz="6" w:space="0" w:color="auto"/>
              <w:left w:val="outset" w:sz="6" w:space="0" w:color="auto"/>
              <w:bottom w:val="outset" w:sz="6" w:space="0" w:color="auto"/>
              <w:right w:val="outset" w:sz="6" w:space="0" w:color="auto"/>
            </w:tcBorders>
            <w:vAlign w:val="center"/>
            <w:hideMark/>
          </w:tcPr>
          <w:p w14:paraId="36293A89"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 </w:t>
            </w:r>
          </w:p>
        </w:tc>
        <w:tc>
          <w:tcPr>
            <w:tcW w:w="1065" w:type="dxa"/>
            <w:tcBorders>
              <w:top w:val="outset" w:sz="6" w:space="0" w:color="auto"/>
              <w:left w:val="outset" w:sz="6" w:space="0" w:color="auto"/>
              <w:bottom w:val="outset" w:sz="6" w:space="0" w:color="auto"/>
              <w:right w:val="outset" w:sz="6" w:space="0" w:color="auto"/>
            </w:tcBorders>
            <w:vAlign w:val="center"/>
            <w:hideMark/>
          </w:tcPr>
          <w:p w14:paraId="66B76166"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 </w:t>
            </w:r>
          </w:p>
        </w:tc>
        <w:tc>
          <w:tcPr>
            <w:tcW w:w="735" w:type="dxa"/>
            <w:tcBorders>
              <w:top w:val="outset" w:sz="6" w:space="0" w:color="auto"/>
              <w:left w:val="outset" w:sz="6" w:space="0" w:color="auto"/>
              <w:bottom w:val="outset" w:sz="6" w:space="0" w:color="auto"/>
              <w:right w:val="outset" w:sz="6" w:space="0" w:color="auto"/>
            </w:tcBorders>
            <w:vAlign w:val="center"/>
            <w:hideMark/>
          </w:tcPr>
          <w:p w14:paraId="242078C6"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 </w:t>
            </w:r>
          </w:p>
        </w:tc>
        <w:tc>
          <w:tcPr>
            <w:tcW w:w="735" w:type="dxa"/>
            <w:tcBorders>
              <w:top w:val="outset" w:sz="6" w:space="0" w:color="auto"/>
              <w:left w:val="outset" w:sz="6" w:space="0" w:color="auto"/>
              <w:bottom w:val="outset" w:sz="6" w:space="0" w:color="auto"/>
              <w:right w:val="outset" w:sz="6" w:space="0" w:color="auto"/>
            </w:tcBorders>
            <w:vAlign w:val="center"/>
            <w:hideMark/>
          </w:tcPr>
          <w:p w14:paraId="0CC5FAEE"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 </w:t>
            </w:r>
          </w:p>
        </w:tc>
      </w:tr>
      <w:tr w:rsidR="00D75FF6" w:rsidRPr="00D75FF6" w14:paraId="4D05ACF2" w14:textId="77777777" w:rsidTr="00D75FF6">
        <w:trPr>
          <w:tblCellSpacing w:w="0" w:type="dxa"/>
          <w:jc w:val="center"/>
        </w:trPr>
        <w:tc>
          <w:tcPr>
            <w:tcW w:w="4875" w:type="dxa"/>
            <w:gridSpan w:val="7"/>
            <w:tcBorders>
              <w:top w:val="outset" w:sz="6" w:space="0" w:color="auto"/>
              <w:left w:val="outset" w:sz="6" w:space="0" w:color="auto"/>
              <w:bottom w:val="outset" w:sz="6" w:space="0" w:color="auto"/>
              <w:right w:val="outset" w:sz="6" w:space="0" w:color="auto"/>
            </w:tcBorders>
            <w:vAlign w:val="center"/>
            <w:hideMark/>
          </w:tcPr>
          <w:p w14:paraId="62710664"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 </w:t>
            </w:r>
          </w:p>
        </w:tc>
        <w:tc>
          <w:tcPr>
            <w:tcW w:w="4110" w:type="dxa"/>
            <w:gridSpan w:val="5"/>
            <w:tcBorders>
              <w:top w:val="outset" w:sz="6" w:space="0" w:color="auto"/>
              <w:left w:val="outset" w:sz="6" w:space="0" w:color="auto"/>
              <w:bottom w:val="outset" w:sz="6" w:space="0" w:color="auto"/>
              <w:right w:val="outset" w:sz="6" w:space="0" w:color="auto"/>
            </w:tcBorders>
            <w:vAlign w:val="center"/>
            <w:hideMark/>
          </w:tcPr>
          <w:p w14:paraId="250F0A2A" w14:textId="77777777" w:rsidR="00D75FF6" w:rsidRPr="00D75FF6" w:rsidRDefault="00D75FF6" w:rsidP="00D75FF6">
            <w:pPr>
              <w:spacing w:after="150" w:line="240" w:lineRule="auto"/>
              <w:jc w:val="center"/>
              <w:rPr>
                <w:rFonts w:ascii="Calibri" w:eastAsia="Times New Roman" w:hAnsi="Calibri" w:cs="Calibri"/>
                <w:sz w:val="28"/>
                <w:szCs w:val="28"/>
              </w:rPr>
            </w:pPr>
            <w:r w:rsidRPr="00D75FF6">
              <w:rPr>
                <w:rFonts w:ascii="Calibri" w:eastAsia="Times New Roman" w:hAnsi="Calibri" w:cs="Calibri"/>
                <w:sz w:val="28"/>
                <w:szCs w:val="28"/>
              </w:rPr>
              <w:t>Total US$</w:t>
            </w:r>
          </w:p>
        </w:tc>
      </w:tr>
    </w:tbl>
    <w:p w14:paraId="6DC8A8E3"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 For elephant give left and right measures    **  Bait animal &lt;not for export)</w:t>
      </w:r>
    </w:p>
    <w:p w14:paraId="4603F8A9"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Comments</w:t>
      </w:r>
    </w:p>
    <w:p w14:paraId="21675053"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(WARNING: Read the notes and conditions overleaf before signing this form)</w:t>
      </w:r>
    </w:p>
    <w:p w14:paraId="13814D55"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I      hereby certify that the information given in this return is, to the best of my knowledge, true and correct.</w:t>
      </w:r>
    </w:p>
    <w:p w14:paraId="62806CCD"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Signature of foreign client:,      Date:  </w:t>
      </w:r>
    </w:p>
    <w:p w14:paraId="73DAD3C7"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Signature of professional hunter,      Date:  </w:t>
      </w:r>
    </w:p>
    <w:p w14:paraId="2CFB7B4C"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Signature of safari operator/Appointed      Date:  </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20" w:type="dxa"/>
          <w:left w:w="20" w:type="dxa"/>
          <w:bottom w:w="20" w:type="dxa"/>
          <w:right w:w="20" w:type="dxa"/>
        </w:tblCellMar>
        <w:tblLook w:val="04A0" w:firstRow="1" w:lastRow="0" w:firstColumn="1" w:lastColumn="0" w:noHBand="0" w:noVBand="1"/>
      </w:tblPr>
      <w:tblGrid>
        <w:gridCol w:w="3960"/>
        <w:gridCol w:w="3960"/>
      </w:tblGrid>
      <w:tr w:rsidR="00D75FF6" w:rsidRPr="00D75FF6" w14:paraId="031CC1D7" w14:textId="77777777" w:rsidTr="00D75FF6">
        <w:trPr>
          <w:tblCellSpacing w:w="0" w:type="dxa"/>
          <w:jc w:val="center"/>
        </w:trPr>
        <w:tc>
          <w:tcPr>
            <w:tcW w:w="3960" w:type="dxa"/>
            <w:tcBorders>
              <w:top w:val="outset" w:sz="6" w:space="0" w:color="auto"/>
              <w:left w:val="outset" w:sz="6" w:space="0" w:color="auto"/>
              <w:bottom w:val="outset" w:sz="6" w:space="0" w:color="auto"/>
              <w:right w:val="outset" w:sz="6" w:space="0" w:color="auto"/>
            </w:tcBorders>
            <w:vAlign w:val="center"/>
            <w:hideMark/>
          </w:tcPr>
          <w:p w14:paraId="46B5CBC8"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6    NATURE OF TREATMENT</w:t>
            </w:r>
          </w:p>
        </w:tc>
        <w:tc>
          <w:tcPr>
            <w:tcW w:w="3960" w:type="dxa"/>
            <w:tcBorders>
              <w:top w:val="outset" w:sz="6" w:space="0" w:color="auto"/>
              <w:left w:val="outset" w:sz="6" w:space="0" w:color="auto"/>
              <w:bottom w:val="outset" w:sz="6" w:space="0" w:color="auto"/>
              <w:right w:val="outset" w:sz="6" w:space="0" w:color="auto"/>
            </w:tcBorders>
            <w:vAlign w:val="center"/>
            <w:hideMark/>
          </w:tcPr>
          <w:p w14:paraId="475781D6" w14:textId="77777777" w:rsidR="00D75FF6" w:rsidRPr="00D75FF6" w:rsidRDefault="00D75FF6" w:rsidP="00D75FF6">
            <w:pPr>
              <w:spacing w:after="150" w:line="240" w:lineRule="auto"/>
              <w:jc w:val="center"/>
              <w:rPr>
                <w:rFonts w:ascii="Calibri" w:eastAsia="Times New Roman" w:hAnsi="Calibri" w:cs="Calibri"/>
                <w:sz w:val="28"/>
                <w:szCs w:val="28"/>
              </w:rPr>
            </w:pPr>
            <w:r w:rsidRPr="00D75FF6">
              <w:rPr>
                <w:rFonts w:ascii="Calibri" w:eastAsia="Times New Roman" w:hAnsi="Calibri" w:cs="Calibri"/>
                <w:sz w:val="28"/>
                <w:szCs w:val="28"/>
              </w:rPr>
              <w:t xml:space="preserve">FOREIGN CURRENCY VALUE CHARGED TO </w:t>
            </w:r>
            <w:r w:rsidRPr="00D75FF6">
              <w:rPr>
                <w:rFonts w:ascii="Calibri" w:eastAsia="Times New Roman" w:hAnsi="Calibri" w:cs="Calibri"/>
                <w:sz w:val="28"/>
                <w:szCs w:val="28"/>
              </w:rPr>
              <w:br/>
              <w:t>CLIENT FOR THIS SERVICE</w:t>
            </w:r>
          </w:p>
        </w:tc>
      </w:tr>
      <w:tr w:rsidR="00D75FF6" w:rsidRPr="00D75FF6" w14:paraId="086C7343" w14:textId="77777777" w:rsidTr="00D75FF6">
        <w:trPr>
          <w:tblCellSpacing w:w="0" w:type="dxa"/>
          <w:jc w:val="center"/>
        </w:trPr>
        <w:tc>
          <w:tcPr>
            <w:tcW w:w="3960" w:type="dxa"/>
            <w:tcBorders>
              <w:top w:val="outset" w:sz="6" w:space="0" w:color="auto"/>
              <w:left w:val="outset" w:sz="6" w:space="0" w:color="auto"/>
              <w:bottom w:val="outset" w:sz="6" w:space="0" w:color="auto"/>
              <w:right w:val="outset" w:sz="6" w:space="0" w:color="auto"/>
            </w:tcBorders>
            <w:vAlign w:val="center"/>
            <w:hideMark/>
          </w:tcPr>
          <w:p w14:paraId="01451972"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Dipping and Packaging</w:t>
            </w:r>
          </w:p>
        </w:tc>
        <w:tc>
          <w:tcPr>
            <w:tcW w:w="3960" w:type="dxa"/>
            <w:tcBorders>
              <w:top w:val="outset" w:sz="6" w:space="0" w:color="auto"/>
              <w:left w:val="outset" w:sz="6" w:space="0" w:color="auto"/>
              <w:bottom w:val="outset" w:sz="6" w:space="0" w:color="auto"/>
              <w:right w:val="outset" w:sz="6" w:space="0" w:color="auto"/>
            </w:tcBorders>
            <w:vAlign w:val="center"/>
            <w:hideMark/>
          </w:tcPr>
          <w:p w14:paraId="52EDD0B4"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US$</w:t>
            </w:r>
          </w:p>
        </w:tc>
      </w:tr>
      <w:tr w:rsidR="00D75FF6" w:rsidRPr="00D75FF6" w14:paraId="18460D02" w14:textId="77777777" w:rsidTr="00D75FF6">
        <w:trPr>
          <w:tblCellSpacing w:w="0" w:type="dxa"/>
          <w:jc w:val="center"/>
        </w:trPr>
        <w:tc>
          <w:tcPr>
            <w:tcW w:w="3960" w:type="dxa"/>
            <w:tcBorders>
              <w:top w:val="outset" w:sz="6" w:space="0" w:color="auto"/>
              <w:left w:val="outset" w:sz="6" w:space="0" w:color="auto"/>
              <w:bottom w:val="outset" w:sz="6" w:space="0" w:color="auto"/>
              <w:right w:val="outset" w:sz="6" w:space="0" w:color="auto"/>
            </w:tcBorders>
            <w:vAlign w:val="center"/>
            <w:hideMark/>
          </w:tcPr>
          <w:p w14:paraId="438E8AF6"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Taxidermist Fees</w:t>
            </w:r>
          </w:p>
        </w:tc>
        <w:tc>
          <w:tcPr>
            <w:tcW w:w="3960" w:type="dxa"/>
            <w:tcBorders>
              <w:top w:val="outset" w:sz="6" w:space="0" w:color="auto"/>
              <w:left w:val="outset" w:sz="6" w:space="0" w:color="auto"/>
              <w:bottom w:val="outset" w:sz="6" w:space="0" w:color="auto"/>
              <w:right w:val="outset" w:sz="6" w:space="0" w:color="auto"/>
            </w:tcBorders>
            <w:vAlign w:val="center"/>
            <w:hideMark/>
          </w:tcPr>
          <w:p w14:paraId="4E75CCFE"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US$</w:t>
            </w:r>
          </w:p>
        </w:tc>
      </w:tr>
      <w:tr w:rsidR="00D75FF6" w:rsidRPr="00D75FF6" w14:paraId="19A5D4D3" w14:textId="77777777" w:rsidTr="00D75FF6">
        <w:trPr>
          <w:tblCellSpacing w:w="0" w:type="dxa"/>
          <w:jc w:val="center"/>
        </w:trPr>
        <w:tc>
          <w:tcPr>
            <w:tcW w:w="3960" w:type="dxa"/>
            <w:tcBorders>
              <w:top w:val="outset" w:sz="6" w:space="0" w:color="auto"/>
              <w:left w:val="outset" w:sz="6" w:space="0" w:color="auto"/>
              <w:bottom w:val="outset" w:sz="6" w:space="0" w:color="auto"/>
              <w:right w:val="outset" w:sz="6" w:space="0" w:color="auto"/>
            </w:tcBorders>
            <w:vAlign w:val="center"/>
            <w:hideMark/>
          </w:tcPr>
          <w:p w14:paraId="526DCC4F"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 xml:space="preserve">Plus incidentals (curios, </w:t>
            </w:r>
            <w:r w:rsidRPr="00D75FF6">
              <w:rPr>
                <w:rFonts w:ascii="Calibri" w:eastAsia="Times New Roman" w:hAnsi="Calibri" w:cs="Calibri"/>
                <w:i/>
                <w:iCs/>
                <w:sz w:val="28"/>
                <w:szCs w:val="28"/>
              </w:rPr>
              <w:t>etc</w:t>
            </w:r>
            <w:r w:rsidRPr="00D75FF6">
              <w:rPr>
                <w:rFonts w:ascii="Calibri" w:eastAsia="Times New Roman" w:hAnsi="Calibri" w:cs="Calibri"/>
                <w:sz w:val="28"/>
                <w:szCs w:val="28"/>
              </w:rPr>
              <w:t>)</w:t>
            </w:r>
          </w:p>
        </w:tc>
        <w:tc>
          <w:tcPr>
            <w:tcW w:w="3960" w:type="dxa"/>
            <w:tcBorders>
              <w:top w:val="outset" w:sz="6" w:space="0" w:color="auto"/>
              <w:left w:val="outset" w:sz="6" w:space="0" w:color="auto"/>
              <w:bottom w:val="outset" w:sz="6" w:space="0" w:color="auto"/>
              <w:right w:val="outset" w:sz="6" w:space="0" w:color="auto"/>
            </w:tcBorders>
            <w:vAlign w:val="center"/>
            <w:hideMark/>
          </w:tcPr>
          <w:p w14:paraId="5943D095"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US$</w:t>
            </w:r>
          </w:p>
        </w:tc>
      </w:tr>
      <w:tr w:rsidR="00D75FF6" w:rsidRPr="00D75FF6" w14:paraId="74273F49" w14:textId="77777777" w:rsidTr="00D75FF6">
        <w:trPr>
          <w:tblCellSpacing w:w="0" w:type="dxa"/>
          <w:jc w:val="center"/>
        </w:trPr>
        <w:tc>
          <w:tcPr>
            <w:tcW w:w="3960" w:type="dxa"/>
            <w:tcBorders>
              <w:top w:val="outset" w:sz="6" w:space="0" w:color="auto"/>
              <w:left w:val="outset" w:sz="6" w:space="0" w:color="auto"/>
              <w:bottom w:val="outset" w:sz="6" w:space="0" w:color="auto"/>
              <w:right w:val="outset" w:sz="6" w:space="0" w:color="auto"/>
            </w:tcBorders>
            <w:vAlign w:val="center"/>
            <w:hideMark/>
          </w:tcPr>
          <w:p w14:paraId="09E25D53"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Total Processing fees (Attach copy of NP3)</w:t>
            </w:r>
          </w:p>
        </w:tc>
        <w:tc>
          <w:tcPr>
            <w:tcW w:w="3960" w:type="dxa"/>
            <w:tcBorders>
              <w:top w:val="outset" w:sz="6" w:space="0" w:color="auto"/>
              <w:left w:val="outset" w:sz="6" w:space="0" w:color="auto"/>
              <w:bottom w:val="outset" w:sz="6" w:space="0" w:color="auto"/>
              <w:right w:val="outset" w:sz="6" w:space="0" w:color="auto"/>
            </w:tcBorders>
            <w:vAlign w:val="center"/>
            <w:hideMark/>
          </w:tcPr>
          <w:p w14:paraId="4C22F53F"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US$</w:t>
            </w:r>
          </w:p>
        </w:tc>
      </w:tr>
    </w:tbl>
    <w:p w14:paraId="20B3C5B6"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Signature of Taxidermist      Date:      Stamp:</w:t>
      </w:r>
    </w:p>
    <w:p w14:paraId="2BB4AA10"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FOR OFFICIAL USE ONLY</w:t>
      </w:r>
    </w:p>
    <w:p w14:paraId="4CED0493"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 xml:space="preserve">Permits Note: See Instructions regarding triplicate copy on cover of book and stamp original NP/CITES Form 2 in </w:t>
      </w:r>
      <w:hyperlink r:id="rId125" w:anchor="15" w:tooltip="#15" w:history="1">
        <w:r w:rsidRPr="00D75FF6">
          <w:rPr>
            <w:rFonts w:ascii="Calibri" w:eastAsia="Times New Roman" w:hAnsi="Calibri" w:cs="Calibri"/>
            <w:color w:val="0000FF"/>
            <w:sz w:val="28"/>
            <w:szCs w:val="28"/>
            <w:u w:val="single"/>
          </w:rPr>
          <w:t>section 15</w:t>
        </w:r>
      </w:hyperlink>
      <w:r w:rsidRPr="00D75FF6">
        <w:rPr>
          <w:rFonts w:ascii="Calibri" w:eastAsia="Times New Roman" w:hAnsi="Calibri" w:cs="Calibri"/>
          <w:sz w:val="28"/>
          <w:szCs w:val="28"/>
        </w:rPr>
        <w:t xml:space="preserve"> with Additional </w:t>
      </w:r>
      <w:hyperlink r:id="rId126" w:anchor="16" w:tooltip="#16" w:history="1">
        <w:r w:rsidRPr="00D75FF6">
          <w:rPr>
            <w:rFonts w:ascii="Calibri" w:eastAsia="Times New Roman" w:hAnsi="Calibri" w:cs="Calibri"/>
            <w:color w:val="0000FF"/>
            <w:sz w:val="28"/>
            <w:szCs w:val="28"/>
            <w:u w:val="single"/>
          </w:rPr>
          <w:t>Section 16</w:t>
        </w:r>
      </w:hyperlink>
      <w:r w:rsidRPr="00D75FF6">
        <w:rPr>
          <w:rFonts w:ascii="Calibri" w:eastAsia="Times New Roman" w:hAnsi="Calibri" w:cs="Calibri"/>
          <w:sz w:val="28"/>
          <w:szCs w:val="28"/>
        </w:rPr>
        <w:t xml:space="preserve"> </w:t>
      </w:r>
      <w:r w:rsidRPr="00D75FF6">
        <w:rPr>
          <w:rFonts w:ascii="Calibri" w:eastAsia="Times New Roman" w:hAnsi="Calibri" w:cs="Calibri"/>
          <w:sz w:val="28"/>
          <w:szCs w:val="28"/>
        </w:rPr>
        <w:lastRenderedPageBreak/>
        <w:t>information for Zimbabwe Banks only (check and remove NP/CITES Form 9). Ensure the copies of CD 1 Forms are attached as instructed.</w:t>
      </w:r>
    </w:p>
    <w:p w14:paraId="3BD5504C"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Ensure the Data Processing Executive Officer, Central Monitoring Unit, has verified this form before issuing export permits.</w:t>
      </w:r>
    </w:p>
    <w:p w14:paraId="017645BC"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EXPORT PERMIT NUMBER (NP/CITES FORM 2)    Central Monitoring Unit verified (sign)</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20" w:type="dxa"/>
          <w:left w:w="20" w:type="dxa"/>
          <w:bottom w:w="20" w:type="dxa"/>
          <w:right w:w="20" w:type="dxa"/>
        </w:tblCellMar>
        <w:tblLook w:val="04A0" w:firstRow="1" w:lastRow="0" w:firstColumn="1" w:lastColumn="0" w:noHBand="0" w:noVBand="1"/>
      </w:tblPr>
      <w:tblGrid>
        <w:gridCol w:w="2265"/>
        <w:gridCol w:w="3390"/>
        <w:gridCol w:w="2265"/>
      </w:tblGrid>
      <w:tr w:rsidR="00D75FF6" w:rsidRPr="00D75FF6" w14:paraId="71F563D6" w14:textId="77777777" w:rsidTr="00D75FF6">
        <w:trPr>
          <w:tblCellSpacing w:w="0" w:type="dxa"/>
          <w:jc w:val="center"/>
        </w:trPr>
        <w:tc>
          <w:tcPr>
            <w:tcW w:w="2265" w:type="dxa"/>
            <w:tcBorders>
              <w:top w:val="outset" w:sz="6" w:space="0" w:color="auto"/>
              <w:left w:val="outset" w:sz="6" w:space="0" w:color="auto"/>
              <w:bottom w:val="outset" w:sz="6" w:space="0" w:color="auto"/>
              <w:right w:val="outset" w:sz="6" w:space="0" w:color="auto"/>
            </w:tcBorders>
            <w:vAlign w:val="center"/>
            <w:hideMark/>
          </w:tcPr>
          <w:p w14:paraId="315DF3C5"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PERMITS EXPORT STAMP</w:t>
            </w:r>
          </w:p>
        </w:tc>
        <w:tc>
          <w:tcPr>
            <w:tcW w:w="3390" w:type="dxa"/>
            <w:tcBorders>
              <w:top w:val="outset" w:sz="6" w:space="0" w:color="auto"/>
              <w:left w:val="outset" w:sz="6" w:space="0" w:color="auto"/>
              <w:bottom w:val="outset" w:sz="6" w:space="0" w:color="auto"/>
              <w:right w:val="outset" w:sz="6" w:space="0" w:color="auto"/>
            </w:tcBorders>
            <w:vAlign w:val="center"/>
            <w:hideMark/>
          </w:tcPr>
          <w:p w14:paraId="7C5DA86D"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 </w:t>
            </w:r>
          </w:p>
        </w:tc>
        <w:tc>
          <w:tcPr>
            <w:tcW w:w="2265" w:type="dxa"/>
            <w:tcBorders>
              <w:top w:val="outset" w:sz="6" w:space="0" w:color="auto"/>
              <w:left w:val="outset" w:sz="6" w:space="0" w:color="auto"/>
              <w:bottom w:val="outset" w:sz="6" w:space="0" w:color="auto"/>
              <w:right w:val="outset" w:sz="6" w:space="0" w:color="auto"/>
            </w:tcBorders>
            <w:vAlign w:val="center"/>
            <w:hideMark/>
          </w:tcPr>
          <w:p w14:paraId="30135D77"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C.M U. DATE STAMP</w:t>
            </w:r>
          </w:p>
        </w:tc>
      </w:tr>
    </w:tbl>
    <w:p w14:paraId="6E03FF20"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FOR OFFICIAL USE ONLY (Exchange Control Officers, Commercial Banks)</w:t>
      </w:r>
    </w:p>
    <w:p w14:paraId="2A5F6E87"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NOTES:</w:t>
      </w:r>
    </w:p>
    <w:p w14:paraId="2A200D48"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1.    Verify deposits except the original.</w:t>
      </w:r>
    </w:p>
    <w:p w14:paraId="2AAA4DA3"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2.    Endorse CD1 serial number on all copies of Form TR2</w:t>
      </w:r>
    </w:p>
    <w:p w14:paraId="62712ED2"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3.    Retain the copy of this Form TR2 marked DUPLICATE. Indicate the Form DCI number and submit to RBZ.</w:t>
      </w:r>
    </w:p>
    <w:p w14:paraId="2B1E0881"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4.    Retain the copy of this Form TR2 marked TRIPLICATE and attach Form CDI for export</w:t>
      </w:r>
    </w:p>
    <w:p w14:paraId="3A390B04"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 xml:space="preserve">FORM CDI, NUMBER </w:t>
      </w:r>
    </w:p>
    <w:p w14:paraId="39685D3D"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DATE STAMP AND INITIALS OF VERIFYING OFFICER    FORM CDI NUMBER</w:t>
      </w:r>
    </w:p>
    <w:p w14:paraId="73CDBD41" w14:textId="77777777" w:rsidR="00D75FF6" w:rsidRPr="00D75FF6" w:rsidRDefault="00D75FF6" w:rsidP="00D75FF6">
      <w:pPr>
        <w:spacing w:after="150" w:line="240" w:lineRule="auto"/>
        <w:jc w:val="center"/>
        <w:rPr>
          <w:rFonts w:ascii="Calibri" w:eastAsia="Times New Roman" w:hAnsi="Calibri" w:cs="Calibri"/>
          <w:sz w:val="28"/>
          <w:szCs w:val="28"/>
        </w:rPr>
      </w:pPr>
      <w:r w:rsidRPr="00D75FF6">
        <w:rPr>
          <w:rFonts w:ascii="Calibri" w:eastAsia="Times New Roman" w:hAnsi="Calibri" w:cs="Calibri"/>
          <w:b/>
          <w:bCs/>
          <w:sz w:val="28"/>
          <w:szCs w:val="28"/>
        </w:rPr>
        <w:t xml:space="preserve">SIXTH SCHEDULE </w:t>
      </w:r>
      <w:r w:rsidRPr="00D75FF6">
        <w:rPr>
          <w:rFonts w:ascii="Calibri" w:eastAsia="Times New Roman" w:hAnsi="Calibri" w:cs="Calibri"/>
          <w:i/>
          <w:iCs/>
          <w:sz w:val="28"/>
          <w:szCs w:val="28"/>
        </w:rPr>
        <w:t>(</w:t>
      </w:r>
      <w:hyperlink r:id="rId127" w:anchor="10B.1" w:tooltip="#10B.1" w:history="1">
        <w:r w:rsidRPr="00D75FF6">
          <w:rPr>
            <w:rFonts w:ascii="Calibri" w:eastAsia="Times New Roman" w:hAnsi="Calibri" w:cs="Calibri"/>
            <w:i/>
            <w:iCs/>
            <w:color w:val="0000FF"/>
            <w:sz w:val="28"/>
            <w:szCs w:val="28"/>
            <w:u w:val="single"/>
          </w:rPr>
          <w:t>Section 10B (1)</w:t>
        </w:r>
      </w:hyperlink>
      <w:r w:rsidRPr="00D75FF6">
        <w:rPr>
          <w:rFonts w:ascii="Calibri" w:eastAsia="Times New Roman" w:hAnsi="Calibri" w:cs="Calibri"/>
          <w:i/>
          <w:iCs/>
          <w:sz w:val="28"/>
          <w:szCs w:val="28"/>
        </w:rPr>
        <w:t>)</w:t>
      </w:r>
      <w:r w:rsidRPr="00D75FF6">
        <w:rPr>
          <w:rFonts w:ascii="Calibri" w:eastAsia="Times New Roman" w:hAnsi="Calibri" w:cs="Calibri"/>
          <w:sz w:val="28"/>
          <w:szCs w:val="28"/>
        </w:rPr>
        <w:br/>
      </w:r>
      <w:r w:rsidRPr="00D75FF6">
        <w:rPr>
          <w:rFonts w:ascii="Calibri" w:eastAsia="Times New Roman" w:hAnsi="Calibri" w:cs="Calibri"/>
          <w:b/>
          <w:bCs/>
          <w:sz w:val="28"/>
          <w:szCs w:val="28"/>
        </w:rPr>
        <w:t>EXCHANGE CONTROL ACT [</w:t>
      </w:r>
      <w:r w:rsidRPr="00D75FF6">
        <w:rPr>
          <w:rFonts w:ascii="Calibri" w:eastAsia="Times New Roman" w:hAnsi="Calibri" w:cs="Calibri"/>
          <w:i/>
          <w:iCs/>
          <w:sz w:val="28"/>
          <w:szCs w:val="28"/>
        </w:rPr>
        <w:t>CHAPTER 22:05</w:t>
      </w:r>
      <w:r w:rsidRPr="00D75FF6">
        <w:rPr>
          <w:rFonts w:ascii="Calibri" w:eastAsia="Times New Roman" w:hAnsi="Calibri" w:cs="Calibri"/>
          <w:b/>
          <w:bCs/>
          <w:sz w:val="28"/>
          <w:szCs w:val="28"/>
        </w:rPr>
        <w:t>]</w:t>
      </w:r>
    </w:p>
    <w:p w14:paraId="36E26D7C" w14:textId="77777777" w:rsidR="00D75FF6" w:rsidRPr="00D75FF6" w:rsidRDefault="00D75FF6" w:rsidP="00D75FF6">
      <w:pPr>
        <w:spacing w:after="150" w:line="240" w:lineRule="auto"/>
        <w:jc w:val="center"/>
        <w:rPr>
          <w:rFonts w:ascii="Calibri" w:eastAsia="Times New Roman" w:hAnsi="Calibri" w:cs="Calibri"/>
          <w:sz w:val="28"/>
          <w:szCs w:val="28"/>
        </w:rPr>
      </w:pPr>
      <w:r w:rsidRPr="00D75FF6">
        <w:rPr>
          <w:rFonts w:ascii="Calibri" w:eastAsia="Times New Roman" w:hAnsi="Calibri" w:cs="Calibri"/>
          <w:sz w:val="28"/>
          <w:szCs w:val="28"/>
        </w:rPr>
        <w:t>ROAD TRANSPORT FREIGHT FORM    </w:t>
      </w:r>
      <w:r w:rsidRPr="00D75FF6">
        <w:rPr>
          <w:rFonts w:ascii="Calibri" w:eastAsia="Times New Roman" w:hAnsi="Calibri" w:cs="Calibri"/>
          <w:b/>
          <w:bCs/>
          <w:sz w:val="28"/>
          <w:szCs w:val="28"/>
        </w:rPr>
        <w:t>FORM CD 3</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20" w:type="dxa"/>
          <w:left w:w="20" w:type="dxa"/>
          <w:bottom w:w="20" w:type="dxa"/>
          <w:right w:w="20" w:type="dxa"/>
        </w:tblCellMar>
        <w:tblLook w:val="04A0" w:firstRow="1" w:lastRow="0" w:firstColumn="1" w:lastColumn="0" w:noHBand="0" w:noVBand="1"/>
      </w:tblPr>
      <w:tblGrid>
        <w:gridCol w:w="1695"/>
        <w:gridCol w:w="270"/>
        <w:gridCol w:w="675"/>
        <w:gridCol w:w="330"/>
        <w:gridCol w:w="960"/>
        <w:gridCol w:w="1020"/>
        <w:gridCol w:w="270"/>
        <w:gridCol w:w="390"/>
        <w:gridCol w:w="331"/>
        <w:gridCol w:w="914"/>
        <w:gridCol w:w="555"/>
        <w:gridCol w:w="555"/>
      </w:tblGrid>
      <w:tr w:rsidR="00D75FF6" w:rsidRPr="00D75FF6" w14:paraId="0F11E32B" w14:textId="77777777" w:rsidTr="00D75FF6">
        <w:trPr>
          <w:tblCellSpacing w:w="0" w:type="dxa"/>
          <w:jc w:val="center"/>
        </w:trPr>
        <w:tc>
          <w:tcPr>
            <w:tcW w:w="2640" w:type="dxa"/>
            <w:gridSpan w:val="3"/>
            <w:tcBorders>
              <w:top w:val="outset" w:sz="6" w:space="0" w:color="auto"/>
              <w:left w:val="outset" w:sz="6" w:space="0" w:color="auto"/>
              <w:bottom w:val="outset" w:sz="6" w:space="0" w:color="auto"/>
              <w:right w:val="outset" w:sz="6" w:space="0" w:color="auto"/>
            </w:tcBorders>
            <w:vAlign w:val="center"/>
            <w:hideMark/>
          </w:tcPr>
          <w:p w14:paraId="278F0617"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 xml:space="preserve">(For multiple consignment: Attach a schedule detailing the individual exporter’s names, CD1 numbers and value of goods and freight). Each and every haulage vehicle carrying goods over a Zimbabwe </w:t>
            </w:r>
            <w:r w:rsidRPr="00D75FF6">
              <w:rPr>
                <w:rFonts w:ascii="Calibri" w:eastAsia="Times New Roman" w:hAnsi="Calibri" w:cs="Calibri"/>
                <w:sz w:val="28"/>
                <w:szCs w:val="28"/>
              </w:rPr>
              <w:lastRenderedPageBreak/>
              <w:t>International Boundary is to be accompanied by this form duly authenticated. It is to be prepared in quadruplicate. (N.B. Not applicable to foreign registered haulages.)</w:t>
            </w:r>
          </w:p>
        </w:tc>
        <w:tc>
          <w:tcPr>
            <w:tcW w:w="2580" w:type="dxa"/>
            <w:gridSpan w:val="4"/>
            <w:tcBorders>
              <w:top w:val="outset" w:sz="6" w:space="0" w:color="auto"/>
              <w:left w:val="outset" w:sz="6" w:space="0" w:color="auto"/>
              <w:bottom w:val="outset" w:sz="6" w:space="0" w:color="auto"/>
              <w:right w:val="outset" w:sz="6" w:space="0" w:color="auto"/>
            </w:tcBorders>
            <w:vAlign w:val="center"/>
            <w:hideMark/>
          </w:tcPr>
          <w:p w14:paraId="34E9643E" w14:textId="77777777" w:rsidR="00D75FF6" w:rsidRPr="00D75FF6" w:rsidRDefault="00D75FF6" w:rsidP="00D75FF6">
            <w:pPr>
              <w:spacing w:after="150" w:line="240" w:lineRule="auto"/>
              <w:jc w:val="center"/>
              <w:rPr>
                <w:rFonts w:ascii="Calibri" w:eastAsia="Times New Roman" w:hAnsi="Calibri" w:cs="Calibri"/>
                <w:sz w:val="28"/>
                <w:szCs w:val="28"/>
              </w:rPr>
            </w:pPr>
            <w:r w:rsidRPr="00D75FF6">
              <w:rPr>
                <w:rFonts w:ascii="Calibri" w:eastAsia="Times New Roman" w:hAnsi="Calibri" w:cs="Calibri"/>
                <w:sz w:val="28"/>
                <w:szCs w:val="28"/>
              </w:rPr>
              <w:lastRenderedPageBreak/>
              <w:t>ZIMRA COPY</w:t>
            </w:r>
          </w:p>
        </w:tc>
        <w:tc>
          <w:tcPr>
            <w:tcW w:w="2610" w:type="dxa"/>
            <w:gridSpan w:val="5"/>
            <w:tcBorders>
              <w:top w:val="outset" w:sz="6" w:space="0" w:color="auto"/>
              <w:left w:val="outset" w:sz="6" w:space="0" w:color="auto"/>
              <w:bottom w:val="outset" w:sz="6" w:space="0" w:color="auto"/>
              <w:right w:val="outset" w:sz="6" w:space="0" w:color="auto"/>
            </w:tcBorders>
            <w:vAlign w:val="center"/>
            <w:hideMark/>
          </w:tcPr>
          <w:p w14:paraId="78B767BA" w14:textId="77777777" w:rsidR="00D75FF6" w:rsidRPr="00D75FF6" w:rsidRDefault="00D75FF6" w:rsidP="00D75FF6">
            <w:pPr>
              <w:spacing w:after="150" w:line="240" w:lineRule="auto"/>
              <w:jc w:val="center"/>
              <w:rPr>
                <w:rFonts w:ascii="Calibri" w:eastAsia="Times New Roman" w:hAnsi="Calibri" w:cs="Calibri"/>
                <w:sz w:val="28"/>
                <w:szCs w:val="28"/>
              </w:rPr>
            </w:pPr>
            <w:r w:rsidRPr="00D75FF6">
              <w:rPr>
                <w:rFonts w:ascii="Calibri" w:eastAsia="Times New Roman" w:hAnsi="Calibri" w:cs="Calibri"/>
                <w:sz w:val="28"/>
                <w:szCs w:val="28"/>
              </w:rPr>
              <w:t>C 000000</w:t>
            </w:r>
          </w:p>
          <w:p w14:paraId="2F13362B" w14:textId="77777777" w:rsidR="00D75FF6" w:rsidRPr="00D75FF6" w:rsidRDefault="00D75FF6" w:rsidP="00D75FF6">
            <w:pPr>
              <w:spacing w:after="150" w:line="240" w:lineRule="auto"/>
              <w:jc w:val="center"/>
              <w:rPr>
                <w:rFonts w:ascii="Calibri" w:eastAsia="Times New Roman" w:hAnsi="Calibri" w:cs="Calibri"/>
                <w:sz w:val="28"/>
                <w:szCs w:val="28"/>
              </w:rPr>
            </w:pPr>
            <w:r w:rsidRPr="00D75FF6">
              <w:rPr>
                <w:rFonts w:ascii="Calibri" w:eastAsia="Times New Roman" w:hAnsi="Calibri" w:cs="Calibri"/>
                <w:sz w:val="28"/>
                <w:szCs w:val="28"/>
              </w:rPr>
              <w:t>This number must not be obliterated or altered.</w:t>
            </w:r>
          </w:p>
        </w:tc>
      </w:tr>
      <w:tr w:rsidR="00D75FF6" w:rsidRPr="00D75FF6" w14:paraId="6FDBB709" w14:textId="77777777" w:rsidTr="00D75FF6">
        <w:trPr>
          <w:tblCellSpacing w:w="0" w:type="dxa"/>
          <w:jc w:val="center"/>
        </w:trPr>
        <w:tc>
          <w:tcPr>
            <w:tcW w:w="2640" w:type="dxa"/>
            <w:gridSpan w:val="3"/>
            <w:tcBorders>
              <w:top w:val="outset" w:sz="6" w:space="0" w:color="auto"/>
              <w:left w:val="outset" w:sz="6" w:space="0" w:color="auto"/>
              <w:bottom w:val="outset" w:sz="6" w:space="0" w:color="auto"/>
              <w:right w:val="outset" w:sz="6" w:space="0" w:color="auto"/>
            </w:tcBorders>
            <w:vAlign w:val="center"/>
            <w:hideMark/>
          </w:tcPr>
          <w:p w14:paraId="3C44B067"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 </w:t>
            </w:r>
          </w:p>
        </w:tc>
        <w:tc>
          <w:tcPr>
            <w:tcW w:w="2580" w:type="dxa"/>
            <w:gridSpan w:val="4"/>
            <w:tcBorders>
              <w:top w:val="outset" w:sz="6" w:space="0" w:color="auto"/>
              <w:left w:val="outset" w:sz="6" w:space="0" w:color="auto"/>
              <w:bottom w:val="outset" w:sz="6" w:space="0" w:color="auto"/>
              <w:right w:val="outset" w:sz="6" w:space="0" w:color="auto"/>
            </w:tcBorders>
            <w:vAlign w:val="center"/>
            <w:hideMark/>
          </w:tcPr>
          <w:p w14:paraId="323039B5"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 </w:t>
            </w:r>
          </w:p>
        </w:tc>
        <w:tc>
          <w:tcPr>
            <w:tcW w:w="2610" w:type="dxa"/>
            <w:gridSpan w:val="5"/>
            <w:tcBorders>
              <w:top w:val="outset" w:sz="6" w:space="0" w:color="auto"/>
              <w:left w:val="outset" w:sz="6" w:space="0" w:color="auto"/>
              <w:bottom w:val="outset" w:sz="6" w:space="0" w:color="auto"/>
              <w:right w:val="outset" w:sz="6" w:space="0" w:color="auto"/>
            </w:tcBorders>
            <w:vAlign w:val="center"/>
            <w:hideMark/>
          </w:tcPr>
          <w:p w14:paraId="7F22A9DE"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 </w:t>
            </w:r>
          </w:p>
        </w:tc>
      </w:tr>
      <w:tr w:rsidR="00D75FF6" w:rsidRPr="00D75FF6" w14:paraId="75D4F3FE" w14:textId="77777777" w:rsidTr="00D75FF6">
        <w:trPr>
          <w:tblCellSpacing w:w="0" w:type="dxa"/>
          <w:jc w:val="center"/>
        </w:trPr>
        <w:tc>
          <w:tcPr>
            <w:tcW w:w="2970" w:type="dxa"/>
            <w:gridSpan w:val="4"/>
            <w:tcBorders>
              <w:top w:val="outset" w:sz="6" w:space="0" w:color="auto"/>
              <w:left w:val="outset" w:sz="6" w:space="0" w:color="auto"/>
              <w:bottom w:val="outset" w:sz="6" w:space="0" w:color="auto"/>
              <w:right w:val="outset" w:sz="6" w:space="0" w:color="auto"/>
            </w:tcBorders>
            <w:vAlign w:val="center"/>
            <w:hideMark/>
          </w:tcPr>
          <w:p w14:paraId="5B09CB2E"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1.    </w:t>
            </w:r>
            <w:r w:rsidRPr="00D75FF6">
              <w:rPr>
                <w:rFonts w:ascii="Calibri" w:eastAsia="Times New Roman" w:hAnsi="Calibri" w:cs="Calibri"/>
                <w:sz w:val="28"/>
                <w:szCs w:val="28"/>
                <w:u w:val="single"/>
              </w:rPr>
              <w:t>TRANSPORTER’S AUTHORITY IN TERMS OF EXCHANGE CONTROL REGULATIONS</w:t>
            </w:r>
          </w:p>
        </w:tc>
        <w:tc>
          <w:tcPr>
            <w:tcW w:w="1980" w:type="dxa"/>
            <w:gridSpan w:val="2"/>
            <w:tcBorders>
              <w:top w:val="outset" w:sz="6" w:space="0" w:color="auto"/>
              <w:left w:val="outset" w:sz="6" w:space="0" w:color="auto"/>
              <w:bottom w:val="outset" w:sz="6" w:space="0" w:color="auto"/>
              <w:right w:val="outset" w:sz="6" w:space="0" w:color="auto"/>
            </w:tcBorders>
            <w:vAlign w:val="center"/>
            <w:hideMark/>
          </w:tcPr>
          <w:p w14:paraId="21C487BE"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 </w:t>
            </w:r>
          </w:p>
        </w:tc>
        <w:tc>
          <w:tcPr>
            <w:tcW w:w="2880" w:type="dxa"/>
            <w:gridSpan w:val="6"/>
            <w:tcBorders>
              <w:top w:val="outset" w:sz="6" w:space="0" w:color="auto"/>
              <w:left w:val="outset" w:sz="6" w:space="0" w:color="auto"/>
              <w:bottom w:val="outset" w:sz="6" w:space="0" w:color="auto"/>
              <w:right w:val="outset" w:sz="6" w:space="0" w:color="auto"/>
            </w:tcBorders>
            <w:vAlign w:val="center"/>
            <w:hideMark/>
          </w:tcPr>
          <w:p w14:paraId="0B984A4F"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 xml:space="preserve">FOR    1.    OUTWARD AND </w:t>
            </w:r>
            <w:r w:rsidRPr="00D75FF6">
              <w:rPr>
                <w:rFonts w:ascii="Calibri" w:eastAsia="Times New Roman" w:hAnsi="Calibri" w:cs="Calibri"/>
                <w:sz w:val="28"/>
                <w:szCs w:val="28"/>
                <w:u w:val="single"/>
              </w:rPr>
              <w:t>INWARD</w:t>
            </w:r>
            <w:r w:rsidRPr="00D75FF6">
              <w:rPr>
                <w:rFonts w:ascii="Calibri" w:eastAsia="Times New Roman" w:hAnsi="Calibri" w:cs="Calibri"/>
                <w:sz w:val="28"/>
                <w:szCs w:val="28"/>
              </w:rPr>
              <w:t xml:space="preserve"> TRIP</w:t>
            </w:r>
          </w:p>
          <w:p w14:paraId="6C677AB5"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2.    TRANSIT TRIP</w:t>
            </w:r>
          </w:p>
          <w:p w14:paraId="58DB72EE"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(Tick as applicable)</w:t>
            </w:r>
          </w:p>
        </w:tc>
      </w:tr>
      <w:tr w:rsidR="00D75FF6" w:rsidRPr="00D75FF6" w14:paraId="7D2EA273" w14:textId="77777777" w:rsidTr="00D75FF6">
        <w:trPr>
          <w:tblCellSpacing w:w="0" w:type="dxa"/>
          <w:jc w:val="center"/>
        </w:trPr>
        <w:tc>
          <w:tcPr>
            <w:tcW w:w="2970" w:type="dxa"/>
            <w:gridSpan w:val="4"/>
            <w:tcBorders>
              <w:top w:val="outset" w:sz="6" w:space="0" w:color="auto"/>
              <w:left w:val="outset" w:sz="6" w:space="0" w:color="auto"/>
              <w:bottom w:val="outset" w:sz="6" w:space="0" w:color="auto"/>
              <w:right w:val="outset" w:sz="6" w:space="0" w:color="auto"/>
            </w:tcBorders>
            <w:vAlign w:val="center"/>
            <w:hideMark/>
          </w:tcPr>
          <w:p w14:paraId="05A147D2"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RESERVE BANK NUMBER</w:t>
            </w:r>
          </w:p>
          <w:p w14:paraId="174CF02D"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EXPIRY DATE</w:t>
            </w:r>
          </w:p>
          <w:p w14:paraId="7DA69A41"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AUTHORISED DEALER NUMBER</w:t>
            </w:r>
          </w:p>
          <w:p w14:paraId="7B789A62"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EXPIRY DATE</w:t>
            </w:r>
          </w:p>
        </w:tc>
        <w:tc>
          <w:tcPr>
            <w:tcW w:w="1980" w:type="dxa"/>
            <w:gridSpan w:val="2"/>
            <w:tcBorders>
              <w:top w:val="outset" w:sz="6" w:space="0" w:color="auto"/>
              <w:left w:val="outset" w:sz="6" w:space="0" w:color="auto"/>
              <w:bottom w:val="outset" w:sz="6" w:space="0" w:color="auto"/>
              <w:right w:val="outset" w:sz="6" w:space="0" w:color="auto"/>
            </w:tcBorders>
            <w:vAlign w:val="center"/>
            <w:hideMark/>
          </w:tcPr>
          <w:p w14:paraId="5CC79BA9"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Authorised Dealer stamp and Authorised Signature of Bank Official</w:t>
            </w:r>
          </w:p>
        </w:tc>
        <w:tc>
          <w:tcPr>
            <w:tcW w:w="2880" w:type="dxa"/>
            <w:gridSpan w:val="6"/>
            <w:tcBorders>
              <w:top w:val="outset" w:sz="6" w:space="0" w:color="auto"/>
              <w:left w:val="outset" w:sz="6" w:space="0" w:color="auto"/>
              <w:bottom w:val="outset" w:sz="6" w:space="0" w:color="auto"/>
              <w:right w:val="outset" w:sz="6" w:space="0" w:color="auto"/>
            </w:tcBorders>
            <w:vAlign w:val="center"/>
            <w:hideMark/>
          </w:tcPr>
          <w:p w14:paraId="70AB782F"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 </w:t>
            </w:r>
          </w:p>
        </w:tc>
      </w:tr>
      <w:tr w:rsidR="00D75FF6" w:rsidRPr="00D75FF6" w14:paraId="772CED05" w14:textId="77777777" w:rsidTr="00D75FF6">
        <w:trPr>
          <w:tblCellSpacing w:w="0" w:type="dxa"/>
          <w:jc w:val="center"/>
        </w:trPr>
        <w:tc>
          <w:tcPr>
            <w:tcW w:w="7830" w:type="dxa"/>
            <w:gridSpan w:val="12"/>
            <w:tcBorders>
              <w:top w:val="outset" w:sz="6" w:space="0" w:color="auto"/>
              <w:left w:val="outset" w:sz="6" w:space="0" w:color="auto"/>
              <w:bottom w:val="outset" w:sz="6" w:space="0" w:color="auto"/>
              <w:right w:val="outset" w:sz="6" w:space="0" w:color="auto"/>
            </w:tcBorders>
            <w:vAlign w:val="center"/>
            <w:hideMark/>
          </w:tcPr>
          <w:p w14:paraId="011B0DE4"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2.    </w:t>
            </w:r>
            <w:r w:rsidRPr="00D75FF6">
              <w:rPr>
                <w:rFonts w:ascii="Calibri" w:eastAsia="Times New Roman" w:hAnsi="Calibri" w:cs="Calibri"/>
                <w:sz w:val="28"/>
                <w:szCs w:val="28"/>
                <w:u w:val="single"/>
              </w:rPr>
              <w:t>CARRIAGE HAULAGE</w:t>
            </w:r>
            <w:r w:rsidRPr="00D75FF6">
              <w:rPr>
                <w:rFonts w:ascii="Calibri" w:eastAsia="Times New Roman" w:hAnsi="Calibri" w:cs="Calibri"/>
                <w:sz w:val="28"/>
                <w:szCs w:val="28"/>
              </w:rPr>
              <w:t>    IF SUBCONTRACTOR DETAIL MAIN CONTRACTOR</w:t>
            </w:r>
          </w:p>
          <w:p w14:paraId="05F09DE7"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NAME    NAME</w:t>
            </w:r>
          </w:p>
          <w:p w14:paraId="7AE651A0"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ADDRESS    ADDRESS</w:t>
            </w:r>
          </w:p>
          <w:p w14:paraId="70D660FD"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OPERATOR’S LICENCE NUMBER:</w:t>
            </w:r>
          </w:p>
          <w:p w14:paraId="6B53C038"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Where stated “ADDRESS” means physical address</w:t>
            </w:r>
          </w:p>
          <w:p w14:paraId="07021D5B"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With postal code as applicable.    OPERATOR’S LICENCE NUMBER:</w:t>
            </w:r>
          </w:p>
        </w:tc>
      </w:tr>
      <w:tr w:rsidR="00D75FF6" w:rsidRPr="00D75FF6" w14:paraId="22FB0581" w14:textId="77777777" w:rsidTr="00D75FF6">
        <w:trPr>
          <w:tblCellSpacing w:w="0" w:type="dxa"/>
          <w:jc w:val="center"/>
        </w:trPr>
        <w:tc>
          <w:tcPr>
            <w:tcW w:w="7830" w:type="dxa"/>
            <w:gridSpan w:val="12"/>
            <w:tcBorders>
              <w:top w:val="outset" w:sz="6" w:space="0" w:color="auto"/>
              <w:left w:val="outset" w:sz="6" w:space="0" w:color="auto"/>
              <w:bottom w:val="outset" w:sz="6" w:space="0" w:color="auto"/>
              <w:right w:val="outset" w:sz="6" w:space="0" w:color="auto"/>
            </w:tcBorders>
            <w:vAlign w:val="center"/>
            <w:hideMark/>
          </w:tcPr>
          <w:p w14:paraId="118DC52A"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3.    </w:t>
            </w:r>
            <w:r w:rsidRPr="00D75FF6">
              <w:rPr>
                <w:rFonts w:ascii="Calibri" w:eastAsia="Times New Roman" w:hAnsi="Calibri" w:cs="Calibri"/>
                <w:sz w:val="28"/>
                <w:szCs w:val="28"/>
                <w:u w:val="single"/>
              </w:rPr>
              <w:t>VEHICLE DETAILS</w:t>
            </w:r>
            <w:r w:rsidRPr="00D75FF6">
              <w:rPr>
                <w:rFonts w:ascii="Calibri" w:eastAsia="Times New Roman" w:hAnsi="Calibri" w:cs="Calibri"/>
                <w:sz w:val="28"/>
                <w:szCs w:val="28"/>
              </w:rPr>
              <w:t>    CAPICITY OF FITTED FUEL TANKS</w:t>
            </w:r>
          </w:p>
          <w:p w14:paraId="06D1A8EA"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REGISTERED OWNER    SEMI-TRAILER</w:t>
            </w:r>
          </w:p>
          <w:p w14:paraId="3449C584"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b/>
                <w:bCs/>
                <w:sz w:val="28"/>
                <w:szCs w:val="28"/>
                <w:u w:val="single"/>
              </w:rPr>
              <w:lastRenderedPageBreak/>
              <w:t>REGISTRATION NUMBERS</w:t>
            </w:r>
            <w:r w:rsidRPr="00D75FF6">
              <w:rPr>
                <w:rFonts w:ascii="Calibri" w:eastAsia="Times New Roman" w:hAnsi="Calibri" w:cs="Calibri"/>
                <w:sz w:val="28"/>
                <w:szCs w:val="28"/>
              </w:rPr>
              <w:t>    TRAILER</w:t>
            </w:r>
          </w:p>
          <w:p w14:paraId="0D2B2EC0"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TRACTOR:    LOAD MASS</w:t>
            </w:r>
          </w:p>
          <w:p w14:paraId="4CAD2E67"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SEMI-TRAILER    COUNTRY OF REGISTRATION</w:t>
            </w:r>
          </w:p>
          <w:p w14:paraId="2AD9F72B"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TRAILER    To    (Country)    (Town)</w:t>
            </w:r>
          </w:p>
          <w:p w14:paraId="06EBE69F"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TRIP: From    (Country)    (Town)</w:t>
            </w:r>
          </w:p>
        </w:tc>
      </w:tr>
      <w:tr w:rsidR="00D75FF6" w:rsidRPr="00D75FF6" w14:paraId="45450AC4" w14:textId="77777777" w:rsidTr="00D75FF6">
        <w:trPr>
          <w:tblCellSpacing w:w="0" w:type="dxa"/>
          <w:jc w:val="center"/>
        </w:trPr>
        <w:tc>
          <w:tcPr>
            <w:tcW w:w="3930" w:type="dxa"/>
            <w:gridSpan w:val="5"/>
            <w:tcBorders>
              <w:top w:val="outset" w:sz="6" w:space="0" w:color="auto"/>
              <w:left w:val="outset" w:sz="6" w:space="0" w:color="auto"/>
              <w:bottom w:val="outset" w:sz="6" w:space="0" w:color="auto"/>
              <w:right w:val="outset" w:sz="6" w:space="0" w:color="auto"/>
            </w:tcBorders>
            <w:vAlign w:val="center"/>
            <w:hideMark/>
          </w:tcPr>
          <w:p w14:paraId="130EF1FE"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lastRenderedPageBreak/>
              <w:t>4.    </w:t>
            </w:r>
            <w:r w:rsidRPr="00D75FF6">
              <w:rPr>
                <w:rFonts w:ascii="Calibri" w:eastAsia="Times New Roman" w:hAnsi="Calibri" w:cs="Calibri"/>
                <w:sz w:val="28"/>
                <w:szCs w:val="28"/>
                <w:u w:val="single"/>
              </w:rPr>
              <w:t>LOAD</w:t>
            </w:r>
            <w:r w:rsidRPr="00D75FF6">
              <w:rPr>
                <w:rFonts w:ascii="Calibri" w:eastAsia="Times New Roman" w:hAnsi="Calibri" w:cs="Calibri"/>
                <w:sz w:val="28"/>
                <w:szCs w:val="28"/>
              </w:rPr>
              <w:t xml:space="preserve"> (</w:t>
            </w:r>
            <w:r w:rsidRPr="00D75FF6">
              <w:rPr>
                <w:rFonts w:ascii="Calibri" w:eastAsia="Times New Roman" w:hAnsi="Calibri" w:cs="Calibri"/>
                <w:i/>
                <w:iCs/>
                <w:sz w:val="28"/>
                <w:szCs w:val="28"/>
              </w:rPr>
              <w:t>Brief description of goods carried with number of consignment</w:t>
            </w:r>
            <w:r w:rsidRPr="00D75FF6">
              <w:rPr>
                <w:rFonts w:ascii="Calibri" w:eastAsia="Times New Roman" w:hAnsi="Calibri" w:cs="Calibri"/>
                <w:sz w:val="28"/>
                <w:szCs w:val="28"/>
              </w:rPr>
              <w:t>)</w:t>
            </w:r>
          </w:p>
          <w:p w14:paraId="3F6665BB"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EXPORT</w:t>
            </w:r>
          </w:p>
          <w:p w14:paraId="56598336"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VALUE  Foreign:     Rate:      Z$:</w:t>
            </w:r>
          </w:p>
        </w:tc>
        <w:tc>
          <w:tcPr>
            <w:tcW w:w="3900" w:type="dxa"/>
            <w:gridSpan w:val="7"/>
            <w:tcBorders>
              <w:top w:val="outset" w:sz="6" w:space="0" w:color="auto"/>
              <w:left w:val="outset" w:sz="6" w:space="0" w:color="auto"/>
              <w:bottom w:val="outset" w:sz="6" w:space="0" w:color="auto"/>
              <w:right w:val="outset" w:sz="6" w:space="0" w:color="auto"/>
            </w:tcBorders>
            <w:vAlign w:val="center"/>
            <w:hideMark/>
          </w:tcPr>
          <w:p w14:paraId="430B8502"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IMPORT</w:t>
            </w:r>
          </w:p>
          <w:p w14:paraId="2BFA8820"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VALUE  Foreign:    Rate:    Z$:</w:t>
            </w:r>
          </w:p>
        </w:tc>
      </w:tr>
      <w:tr w:rsidR="00D75FF6" w:rsidRPr="00D75FF6" w14:paraId="7D2B8803" w14:textId="77777777" w:rsidTr="00D75FF6">
        <w:trPr>
          <w:tblCellSpacing w:w="0" w:type="dxa"/>
          <w:jc w:val="center"/>
        </w:trPr>
        <w:tc>
          <w:tcPr>
            <w:tcW w:w="3930" w:type="dxa"/>
            <w:gridSpan w:val="5"/>
            <w:tcBorders>
              <w:top w:val="outset" w:sz="6" w:space="0" w:color="auto"/>
              <w:left w:val="outset" w:sz="6" w:space="0" w:color="auto"/>
              <w:bottom w:val="outset" w:sz="6" w:space="0" w:color="auto"/>
              <w:right w:val="outset" w:sz="6" w:space="0" w:color="auto"/>
            </w:tcBorders>
            <w:vAlign w:val="center"/>
            <w:hideMark/>
          </w:tcPr>
          <w:p w14:paraId="04BAE490"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5A    FOR EXPORT CARGO</w:t>
            </w:r>
          </w:p>
          <w:p w14:paraId="10DF163F"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EXPORTER</w:t>
            </w:r>
          </w:p>
          <w:p w14:paraId="59652FA0"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BILL OF ENTRY NUMBER:    COUNTRY</w:t>
            </w:r>
          </w:p>
          <w:p w14:paraId="19E0E492"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CD 1 NUMBERS:</w:t>
            </w:r>
          </w:p>
          <w:p w14:paraId="63AD678A"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DOES VALUE OF GOODS INCLUDE FREIGHT?</w:t>
            </w:r>
          </w:p>
          <w:p w14:paraId="0E6A034F"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If more than one exporter, use CD3A Schedule</w:t>
            </w:r>
          </w:p>
        </w:tc>
        <w:tc>
          <w:tcPr>
            <w:tcW w:w="3900" w:type="dxa"/>
            <w:gridSpan w:val="7"/>
            <w:tcBorders>
              <w:top w:val="outset" w:sz="6" w:space="0" w:color="auto"/>
              <w:left w:val="outset" w:sz="6" w:space="0" w:color="auto"/>
              <w:bottom w:val="outset" w:sz="6" w:space="0" w:color="auto"/>
              <w:right w:val="outset" w:sz="6" w:space="0" w:color="auto"/>
            </w:tcBorders>
            <w:vAlign w:val="center"/>
            <w:hideMark/>
          </w:tcPr>
          <w:p w14:paraId="140DAFF0"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5A    FOR IMPORT CARGO</w:t>
            </w:r>
          </w:p>
          <w:p w14:paraId="6C23538A"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IMPORTER</w:t>
            </w:r>
          </w:p>
          <w:p w14:paraId="2248CEAB"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BILL OF ENTRY NUMBER:    COUNTRY</w:t>
            </w:r>
          </w:p>
          <w:p w14:paraId="5E2D4193"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FREIGHT  Foreign:    Rate:    Z$:</w:t>
            </w:r>
          </w:p>
          <w:p w14:paraId="09397AE0"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If more than one importer, use CD3A Schedule</w:t>
            </w:r>
          </w:p>
        </w:tc>
      </w:tr>
      <w:tr w:rsidR="00D75FF6" w:rsidRPr="00D75FF6" w14:paraId="2492F55A" w14:textId="77777777" w:rsidTr="00D75FF6">
        <w:trPr>
          <w:tblCellSpacing w:w="0" w:type="dxa"/>
          <w:jc w:val="center"/>
        </w:trPr>
        <w:tc>
          <w:tcPr>
            <w:tcW w:w="1695" w:type="dxa"/>
            <w:tcBorders>
              <w:top w:val="outset" w:sz="6" w:space="0" w:color="auto"/>
              <w:left w:val="outset" w:sz="6" w:space="0" w:color="auto"/>
              <w:bottom w:val="outset" w:sz="6" w:space="0" w:color="auto"/>
              <w:right w:val="outset" w:sz="6" w:space="0" w:color="auto"/>
            </w:tcBorders>
            <w:vAlign w:val="center"/>
            <w:hideMark/>
          </w:tcPr>
          <w:p w14:paraId="0A0DD47A"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OUTWARD TRIP</w:t>
            </w:r>
          </w:p>
        </w:tc>
        <w:tc>
          <w:tcPr>
            <w:tcW w:w="2235" w:type="dxa"/>
            <w:gridSpan w:val="4"/>
            <w:tcBorders>
              <w:top w:val="outset" w:sz="6" w:space="0" w:color="auto"/>
              <w:left w:val="outset" w:sz="6" w:space="0" w:color="auto"/>
              <w:bottom w:val="outset" w:sz="6" w:space="0" w:color="auto"/>
              <w:right w:val="outset" w:sz="6" w:space="0" w:color="auto"/>
            </w:tcBorders>
            <w:vAlign w:val="center"/>
            <w:hideMark/>
          </w:tcPr>
          <w:p w14:paraId="4F9D09B0"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(i) (ii) (iii) DATE DUE</w:t>
            </w:r>
          </w:p>
        </w:tc>
        <w:tc>
          <w:tcPr>
            <w:tcW w:w="1680" w:type="dxa"/>
            <w:gridSpan w:val="3"/>
            <w:tcBorders>
              <w:top w:val="outset" w:sz="6" w:space="0" w:color="auto"/>
              <w:left w:val="outset" w:sz="6" w:space="0" w:color="auto"/>
              <w:bottom w:val="outset" w:sz="6" w:space="0" w:color="auto"/>
              <w:right w:val="outset" w:sz="6" w:space="0" w:color="auto"/>
            </w:tcBorders>
            <w:vAlign w:val="center"/>
            <w:hideMark/>
          </w:tcPr>
          <w:p w14:paraId="568975B6"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INWARD TRIP</w:t>
            </w:r>
          </w:p>
        </w:tc>
        <w:tc>
          <w:tcPr>
            <w:tcW w:w="2220" w:type="dxa"/>
            <w:gridSpan w:val="4"/>
            <w:tcBorders>
              <w:top w:val="outset" w:sz="6" w:space="0" w:color="auto"/>
              <w:left w:val="outset" w:sz="6" w:space="0" w:color="auto"/>
              <w:bottom w:val="outset" w:sz="6" w:space="0" w:color="auto"/>
              <w:right w:val="outset" w:sz="6" w:space="0" w:color="auto"/>
            </w:tcBorders>
            <w:vAlign w:val="center"/>
            <w:hideMark/>
          </w:tcPr>
          <w:p w14:paraId="7275999C"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(i) (ii) (iii) DATE DUE</w:t>
            </w:r>
          </w:p>
        </w:tc>
      </w:tr>
      <w:tr w:rsidR="00D75FF6" w:rsidRPr="00D75FF6" w14:paraId="6DACD78E" w14:textId="77777777" w:rsidTr="00D75FF6">
        <w:trPr>
          <w:tblCellSpacing w:w="0" w:type="dxa"/>
          <w:jc w:val="center"/>
        </w:trPr>
        <w:tc>
          <w:tcPr>
            <w:tcW w:w="7830" w:type="dxa"/>
            <w:gridSpan w:val="12"/>
            <w:tcBorders>
              <w:top w:val="outset" w:sz="6" w:space="0" w:color="auto"/>
              <w:left w:val="outset" w:sz="6" w:space="0" w:color="auto"/>
              <w:bottom w:val="outset" w:sz="6" w:space="0" w:color="auto"/>
              <w:right w:val="outset" w:sz="6" w:space="0" w:color="auto"/>
            </w:tcBorders>
            <w:vAlign w:val="center"/>
            <w:hideMark/>
          </w:tcPr>
          <w:p w14:paraId="34DB44F4"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6.    (a)    PAYMENT ARRANGEMENTS (Exchange Control Authority required if in excess of 90 days)</w:t>
            </w:r>
          </w:p>
          <w:p w14:paraId="5AF11483"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Amount to be received in Zimbabwe for freight/hire charges. State: (i) Forex amount (ii) Zim dollar amount</w:t>
            </w:r>
          </w:p>
        </w:tc>
      </w:tr>
      <w:tr w:rsidR="00D75FF6" w:rsidRPr="00D75FF6" w14:paraId="5E421DB7" w14:textId="77777777" w:rsidTr="00D75FF6">
        <w:trPr>
          <w:tblCellSpacing w:w="0" w:type="dxa"/>
          <w:jc w:val="center"/>
        </w:trPr>
        <w:tc>
          <w:tcPr>
            <w:tcW w:w="1695" w:type="dxa"/>
            <w:tcBorders>
              <w:top w:val="outset" w:sz="6" w:space="0" w:color="auto"/>
              <w:left w:val="outset" w:sz="6" w:space="0" w:color="auto"/>
              <w:bottom w:val="outset" w:sz="6" w:space="0" w:color="auto"/>
              <w:right w:val="outset" w:sz="6" w:space="0" w:color="auto"/>
            </w:tcBorders>
            <w:vAlign w:val="center"/>
            <w:hideMark/>
          </w:tcPr>
          <w:p w14:paraId="1AD646FE"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OUTWARD TRIP</w:t>
            </w:r>
          </w:p>
        </w:tc>
        <w:tc>
          <w:tcPr>
            <w:tcW w:w="2235" w:type="dxa"/>
            <w:gridSpan w:val="4"/>
            <w:tcBorders>
              <w:top w:val="outset" w:sz="6" w:space="0" w:color="auto"/>
              <w:left w:val="outset" w:sz="6" w:space="0" w:color="auto"/>
              <w:bottom w:val="outset" w:sz="6" w:space="0" w:color="auto"/>
              <w:right w:val="outset" w:sz="6" w:space="0" w:color="auto"/>
            </w:tcBorders>
            <w:vAlign w:val="center"/>
            <w:hideMark/>
          </w:tcPr>
          <w:p w14:paraId="296E4109"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 </w:t>
            </w:r>
          </w:p>
        </w:tc>
        <w:tc>
          <w:tcPr>
            <w:tcW w:w="1680" w:type="dxa"/>
            <w:gridSpan w:val="3"/>
            <w:tcBorders>
              <w:top w:val="outset" w:sz="6" w:space="0" w:color="auto"/>
              <w:left w:val="outset" w:sz="6" w:space="0" w:color="auto"/>
              <w:bottom w:val="outset" w:sz="6" w:space="0" w:color="auto"/>
              <w:right w:val="outset" w:sz="6" w:space="0" w:color="auto"/>
            </w:tcBorders>
            <w:vAlign w:val="center"/>
            <w:hideMark/>
          </w:tcPr>
          <w:p w14:paraId="05C1CA0B"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INWARD TRIP</w:t>
            </w:r>
          </w:p>
        </w:tc>
        <w:tc>
          <w:tcPr>
            <w:tcW w:w="2220" w:type="dxa"/>
            <w:gridSpan w:val="4"/>
            <w:tcBorders>
              <w:top w:val="outset" w:sz="6" w:space="0" w:color="auto"/>
              <w:left w:val="outset" w:sz="6" w:space="0" w:color="auto"/>
              <w:bottom w:val="outset" w:sz="6" w:space="0" w:color="auto"/>
              <w:right w:val="outset" w:sz="6" w:space="0" w:color="auto"/>
            </w:tcBorders>
            <w:vAlign w:val="center"/>
            <w:hideMark/>
          </w:tcPr>
          <w:p w14:paraId="7670BE51"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 </w:t>
            </w:r>
          </w:p>
        </w:tc>
      </w:tr>
      <w:tr w:rsidR="00D75FF6" w:rsidRPr="00D75FF6" w14:paraId="66E654AB" w14:textId="77777777" w:rsidTr="00D75FF6">
        <w:trPr>
          <w:tblCellSpacing w:w="0" w:type="dxa"/>
          <w:jc w:val="center"/>
        </w:trPr>
        <w:tc>
          <w:tcPr>
            <w:tcW w:w="7830" w:type="dxa"/>
            <w:gridSpan w:val="12"/>
            <w:tcBorders>
              <w:top w:val="outset" w:sz="6" w:space="0" w:color="auto"/>
              <w:left w:val="outset" w:sz="6" w:space="0" w:color="auto"/>
              <w:bottom w:val="outset" w:sz="6" w:space="0" w:color="auto"/>
              <w:right w:val="outset" w:sz="6" w:space="0" w:color="auto"/>
            </w:tcBorders>
            <w:vAlign w:val="center"/>
            <w:hideMark/>
          </w:tcPr>
          <w:p w14:paraId="297ACBBA"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b/>
                <w:bCs/>
                <w:sz w:val="28"/>
                <w:szCs w:val="28"/>
              </w:rPr>
              <w:lastRenderedPageBreak/>
              <w:t xml:space="preserve">Payee </w:t>
            </w:r>
            <w:r w:rsidRPr="00D75FF6">
              <w:rPr>
                <w:rFonts w:ascii="Calibri" w:eastAsia="Times New Roman" w:hAnsi="Calibri" w:cs="Calibri"/>
                <w:sz w:val="28"/>
                <w:szCs w:val="28"/>
              </w:rPr>
              <w:t>(The person/organization in Zimbabwe who is to have responsibility for repatriation of above, name and domicile to be stated.)</w:t>
            </w:r>
          </w:p>
        </w:tc>
      </w:tr>
      <w:tr w:rsidR="00D75FF6" w:rsidRPr="00D75FF6" w14:paraId="1CDD9069" w14:textId="77777777" w:rsidTr="00D75FF6">
        <w:trPr>
          <w:tblCellSpacing w:w="0" w:type="dxa"/>
          <w:jc w:val="center"/>
        </w:trPr>
        <w:tc>
          <w:tcPr>
            <w:tcW w:w="7830" w:type="dxa"/>
            <w:gridSpan w:val="12"/>
            <w:tcBorders>
              <w:top w:val="outset" w:sz="6" w:space="0" w:color="auto"/>
              <w:left w:val="outset" w:sz="6" w:space="0" w:color="auto"/>
              <w:bottom w:val="outset" w:sz="6" w:space="0" w:color="auto"/>
              <w:right w:val="outset" w:sz="6" w:space="0" w:color="auto"/>
            </w:tcBorders>
            <w:vAlign w:val="center"/>
            <w:hideMark/>
          </w:tcPr>
          <w:p w14:paraId="2D4B0382"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b/>
                <w:bCs/>
                <w:sz w:val="28"/>
                <w:szCs w:val="28"/>
              </w:rPr>
              <w:t>7.</w:t>
            </w:r>
            <w:r w:rsidRPr="00D75FF6">
              <w:rPr>
                <w:rFonts w:ascii="Calibri" w:eastAsia="Times New Roman" w:hAnsi="Calibri" w:cs="Calibri"/>
                <w:sz w:val="28"/>
                <w:szCs w:val="28"/>
              </w:rPr>
              <w:t>    </w:t>
            </w:r>
            <w:r w:rsidRPr="00D75FF6">
              <w:rPr>
                <w:rFonts w:ascii="Calibri" w:eastAsia="Times New Roman" w:hAnsi="Calibri" w:cs="Calibri"/>
                <w:b/>
                <w:bCs/>
                <w:sz w:val="28"/>
                <w:szCs w:val="28"/>
              </w:rPr>
              <w:t xml:space="preserve">DECLARATION BY TRANSPORTER </w:t>
            </w:r>
          </w:p>
          <w:p w14:paraId="31D24E78"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I declare the foregoing to be true and correct and am aware that making a false statement for the purpose of the Exchange Control Act constitutes an offence which carries severe penalties.</w:t>
            </w:r>
          </w:p>
          <w:p w14:paraId="6C192CEE"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Date    Place    Signature</w:t>
            </w:r>
          </w:p>
        </w:tc>
      </w:tr>
      <w:tr w:rsidR="00D75FF6" w:rsidRPr="00D75FF6" w14:paraId="5F12D090" w14:textId="77777777" w:rsidTr="00D75FF6">
        <w:trPr>
          <w:tblCellSpacing w:w="0" w:type="dxa"/>
          <w:jc w:val="center"/>
        </w:trPr>
        <w:tc>
          <w:tcPr>
            <w:tcW w:w="7830" w:type="dxa"/>
            <w:gridSpan w:val="12"/>
            <w:tcBorders>
              <w:top w:val="outset" w:sz="6" w:space="0" w:color="auto"/>
              <w:left w:val="outset" w:sz="6" w:space="0" w:color="auto"/>
              <w:bottom w:val="outset" w:sz="6" w:space="0" w:color="auto"/>
              <w:right w:val="outset" w:sz="6" w:space="0" w:color="auto"/>
            </w:tcBorders>
            <w:vAlign w:val="center"/>
            <w:hideMark/>
          </w:tcPr>
          <w:p w14:paraId="7AF9DFFC"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8.    AUTHENTICATION BY ZIMRA I declare the foregoing to be true and correct to the best of my knowledge and am aware of the legislated consequences of making a false statement.</w:t>
            </w:r>
          </w:p>
        </w:tc>
      </w:tr>
      <w:tr w:rsidR="00D75FF6" w:rsidRPr="00D75FF6" w14:paraId="7A91A16A" w14:textId="77777777" w:rsidTr="00D75FF6">
        <w:trPr>
          <w:tblCellSpacing w:w="0" w:type="dxa"/>
          <w:jc w:val="center"/>
        </w:trPr>
        <w:tc>
          <w:tcPr>
            <w:tcW w:w="1965" w:type="dxa"/>
            <w:gridSpan w:val="2"/>
            <w:tcBorders>
              <w:top w:val="outset" w:sz="6" w:space="0" w:color="auto"/>
              <w:left w:val="outset" w:sz="6" w:space="0" w:color="auto"/>
              <w:bottom w:val="outset" w:sz="6" w:space="0" w:color="auto"/>
              <w:right w:val="outset" w:sz="6" w:space="0" w:color="auto"/>
            </w:tcBorders>
            <w:vAlign w:val="center"/>
            <w:hideMark/>
          </w:tcPr>
          <w:p w14:paraId="6FD814A1"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DATE STAMP</w:t>
            </w:r>
          </w:p>
          <w:p w14:paraId="4F9C490B"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CUSTOMS</w:t>
            </w:r>
          </w:p>
          <w:p w14:paraId="39AAFBD8"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PORT OF EXIT</w:t>
            </w:r>
          </w:p>
        </w:tc>
        <w:tc>
          <w:tcPr>
            <w:tcW w:w="1965" w:type="dxa"/>
            <w:gridSpan w:val="3"/>
            <w:tcBorders>
              <w:top w:val="outset" w:sz="6" w:space="0" w:color="auto"/>
              <w:left w:val="outset" w:sz="6" w:space="0" w:color="auto"/>
              <w:bottom w:val="outset" w:sz="6" w:space="0" w:color="auto"/>
              <w:right w:val="outset" w:sz="6" w:space="0" w:color="auto"/>
            </w:tcBorders>
            <w:vAlign w:val="center"/>
            <w:hideMark/>
          </w:tcPr>
          <w:p w14:paraId="6F8C66EE"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 xml:space="preserve">SIGNED </w:t>
            </w:r>
          </w:p>
          <w:p w14:paraId="7855B404"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 xml:space="preserve">NAME </w:t>
            </w:r>
          </w:p>
        </w:tc>
        <w:tc>
          <w:tcPr>
            <w:tcW w:w="1950" w:type="dxa"/>
            <w:gridSpan w:val="4"/>
            <w:tcBorders>
              <w:top w:val="outset" w:sz="6" w:space="0" w:color="auto"/>
              <w:left w:val="outset" w:sz="6" w:space="0" w:color="auto"/>
              <w:bottom w:val="outset" w:sz="6" w:space="0" w:color="auto"/>
              <w:right w:val="outset" w:sz="6" w:space="0" w:color="auto"/>
            </w:tcBorders>
            <w:vAlign w:val="center"/>
            <w:hideMark/>
          </w:tcPr>
          <w:p w14:paraId="0AE7EB87"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DATE STAMP</w:t>
            </w:r>
          </w:p>
          <w:p w14:paraId="7E434712"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CUSTOMS</w:t>
            </w:r>
          </w:p>
          <w:p w14:paraId="760A841B"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PORT OF ENTRY</w:t>
            </w:r>
          </w:p>
        </w:tc>
        <w:tc>
          <w:tcPr>
            <w:tcW w:w="1950" w:type="dxa"/>
            <w:gridSpan w:val="3"/>
            <w:tcBorders>
              <w:top w:val="outset" w:sz="6" w:space="0" w:color="auto"/>
              <w:left w:val="outset" w:sz="6" w:space="0" w:color="auto"/>
              <w:bottom w:val="outset" w:sz="6" w:space="0" w:color="auto"/>
              <w:right w:val="outset" w:sz="6" w:space="0" w:color="auto"/>
            </w:tcBorders>
            <w:vAlign w:val="center"/>
            <w:hideMark/>
          </w:tcPr>
          <w:p w14:paraId="0C7B08B5"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 xml:space="preserve">SIGNED </w:t>
            </w:r>
          </w:p>
          <w:p w14:paraId="6709B5D5"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 xml:space="preserve">NAME </w:t>
            </w:r>
          </w:p>
        </w:tc>
      </w:tr>
      <w:tr w:rsidR="00D75FF6" w:rsidRPr="00D75FF6" w14:paraId="1BCE6D3B" w14:textId="77777777" w:rsidTr="00D75FF6">
        <w:trPr>
          <w:tblCellSpacing w:w="0" w:type="dxa"/>
          <w:jc w:val="center"/>
        </w:trPr>
        <w:tc>
          <w:tcPr>
            <w:tcW w:w="7830" w:type="dxa"/>
            <w:gridSpan w:val="12"/>
            <w:tcBorders>
              <w:top w:val="outset" w:sz="6" w:space="0" w:color="auto"/>
              <w:left w:val="outset" w:sz="6" w:space="0" w:color="auto"/>
              <w:bottom w:val="outset" w:sz="6" w:space="0" w:color="auto"/>
              <w:right w:val="outset" w:sz="6" w:space="0" w:color="auto"/>
            </w:tcBorders>
            <w:vAlign w:val="center"/>
            <w:hideMark/>
          </w:tcPr>
          <w:p w14:paraId="3FEA5512"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 </w:t>
            </w:r>
          </w:p>
        </w:tc>
      </w:tr>
      <w:tr w:rsidR="00D75FF6" w:rsidRPr="00D75FF6" w14:paraId="45160669" w14:textId="77777777" w:rsidTr="00D75FF6">
        <w:trPr>
          <w:tblCellSpacing w:w="0" w:type="dxa"/>
          <w:jc w:val="center"/>
        </w:trPr>
        <w:tc>
          <w:tcPr>
            <w:tcW w:w="5610" w:type="dxa"/>
            <w:gridSpan w:val="8"/>
            <w:tcBorders>
              <w:top w:val="outset" w:sz="6" w:space="0" w:color="auto"/>
              <w:left w:val="outset" w:sz="6" w:space="0" w:color="auto"/>
              <w:bottom w:val="outset" w:sz="6" w:space="0" w:color="auto"/>
              <w:right w:val="outset" w:sz="6" w:space="0" w:color="auto"/>
            </w:tcBorders>
            <w:vAlign w:val="center"/>
            <w:hideMark/>
          </w:tcPr>
          <w:p w14:paraId="5941342B"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b/>
                <w:bCs/>
                <w:sz w:val="28"/>
                <w:szCs w:val="28"/>
              </w:rPr>
              <w:t>9.</w:t>
            </w:r>
            <w:r w:rsidRPr="00D75FF6">
              <w:rPr>
                <w:rFonts w:ascii="Calibri" w:eastAsia="Times New Roman" w:hAnsi="Calibri" w:cs="Calibri"/>
                <w:sz w:val="28"/>
                <w:szCs w:val="28"/>
              </w:rPr>
              <w:t>    </w:t>
            </w:r>
            <w:r w:rsidRPr="00D75FF6">
              <w:rPr>
                <w:rFonts w:ascii="Calibri" w:eastAsia="Times New Roman" w:hAnsi="Calibri" w:cs="Calibri"/>
                <w:b/>
                <w:bCs/>
                <w:sz w:val="28"/>
                <w:szCs w:val="28"/>
              </w:rPr>
              <w:t>CERTIFICATE OF AUTHORISED DEALER IN RESPECT OF RECEIPT OF PAYMENT</w:t>
            </w:r>
          </w:p>
          <w:p w14:paraId="357B3741"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(To be completed by an Authorised Dealer in Zimbabwe)</w:t>
            </w:r>
          </w:p>
          <w:p w14:paraId="53038617"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It is hereby certified that the Bank has received the under-mentioned foreign</w:t>
            </w:r>
          </w:p>
          <w:p w14:paraId="493BF327"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 xml:space="preserve">Currency amount in Zimbabwe in settlement of the proceeds detailed in </w:t>
            </w:r>
            <w:hyperlink r:id="rId128" w:anchor="6" w:tooltip="#6" w:history="1">
              <w:r w:rsidRPr="00D75FF6">
                <w:rPr>
                  <w:rFonts w:ascii="Calibri" w:eastAsia="Times New Roman" w:hAnsi="Calibri" w:cs="Calibri"/>
                  <w:color w:val="0000FF"/>
                  <w:sz w:val="28"/>
                  <w:szCs w:val="28"/>
                  <w:u w:val="single"/>
                </w:rPr>
                <w:t>Section 6</w:t>
              </w:r>
            </w:hyperlink>
          </w:p>
        </w:tc>
        <w:tc>
          <w:tcPr>
            <w:tcW w:w="2220" w:type="dxa"/>
            <w:gridSpan w:val="4"/>
            <w:tcBorders>
              <w:top w:val="outset" w:sz="6" w:space="0" w:color="auto"/>
              <w:left w:val="outset" w:sz="6" w:space="0" w:color="auto"/>
              <w:bottom w:val="outset" w:sz="6" w:space="0" w:color="auto"/>
              <w:right w:val="outset" w:sz="6" w:space="0" w:color="auto"/>
            </w:tcBorders>
            <w:vAlign w:val="center"/>
            <w:hideMark/>
          </w:tcPr>
          <w:p w14:paraId="1BEBEDFF"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b/>
                <w:bCs/>
                <w:sz w:val="28"/>
                <w:szCs w:val="28"/>
              </w:rPr>
              <w:t>Authorised Dealer Stamp and Authorised Signature of Certifying Official</w:t>
            </w:r>
          </w:p>
        </w:tc>
      </w:tr>
      <w:tr w:rsidR="00D75FF6" w:rsidRPr="00D75FF6" w14:paraId="7086F1C5" w14:textId="77777777" w:rsidTr="00D75FF6">
        <w:trPr>
          <w:tblCellSpacing w:w="0" w:type="dxa"/>
          <w:jc w:val="center"/>
        </w:trPr>
        <w:tc>
          <w:tcPr>
            <w:tcW w:w="5610" w:type="dxa"/>
            <w:gridSpan w:val="8"/>
            <w:tcBorders>
              <w:top w:val="outset" w:sz="6" w:space="0" w:color="auto"/>
              <w:left w:val="outset" w:sz="6" w:space="0" w:color="auto"/>
              <w:bottom w:val="outset" w:sz="6" w:space="0" w:color="auto"/>
              <w:right w:val="outset" w:sz="6" w:space="0" w:color="auto"/>
            </w:tcBorders>
            <w:vAlign w:val="center"/>
            <w:hideMark/>
          </w:tcPr>
          <w:p w14:paraId="7900BB83"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TOTAL RECEIVED</w:t>
            </w:r>
          </w:p>
          <w:p w14:paraId="2C269AD6"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Foreign Currency</w:t>
            </w:r>
          </w:p>
          <w:p w14:paraId="600EBC29"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Exchange Rate</w:t>
            </w:r>
          </w:p>
        </w:tc>
        <w:tc>
          <w:tcPr>
            <w:tcW w:w="1110" w:type="dxa"/>
            <w:gridSpan w:val="2"/>
            <w:tcBorders>
              <w:top w:val="outset" w:sz="6" w:space="0" w:color="auto"/>
              <w:left w:val="outset" w:sz="6" w:space="0" w:color="auto"/>
              <w:bottom w:val="outset" w:sz="6" w:space="0" w:color="auto"/>
              <w:right w:val="outset" w:sz="6" w:space="0" w:color="auto"/>
            </w:tcBorders>
            <w:vAlign w:val="center"/>
            <w:hideMark/>
          </w:tcPr>
          <w:p w14:paraId="3055687B"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NB</w:t>
            </w:r>
            <w:r w:rsidRPr="00D75FF6">
              <w:rPr>
                <w:rFonts w:ascii="Calibri" w:eastAsia="Times New Roman" w:hAnsi="Calibri" w:cs="Calibri"/>
                <w:sz w:val="28"/>
                <w:szCs w:val="28"/>
              </w:rPr>
              <w:br/>
              <w:t>FCA</w:t>
            </w:r>
            <w:r w:rsidRPr="00D75FF6">
              <w:rPr>
                <w:rFonts w:ascii="Calibri" w:eastAsia="Times New Roman" w:hAnsi="Calibri" w:cs="Calibri"/>
                <w:sz w:val="28"/>
                <w:szCs w:val="28"/>
              </w:rPr>
              <w:br/>
              <w:t>statement</w:t>
            </w:r>
            <w:r w:rsidRPr="00D75FF6">
              <w:rPr>
                <w:rFonts w:ascii="Calibri" w:eastAsia="Times New Roman" w:hAnsi="Calibri" w:cs="Calibri"/>
                <w:sz w:val="28"/>
                <w:szCs w:val="28"/>
              </w:rPr>
              <w:br/>
              <w:t>attached</w:t>
            </w:r>
          </w:p>
        </w:tc>
        <w:tc>
          <w:tcPr>
            <w:tcW w:w="555" w:type="dxa"/>
            <w:tcBorders>
              <w:top w:val="outset" w:sz="6" w:space="0" w:color="auto"/>
              <w:left w:val="outset" w:sz="6" w:space="0" w:color="auto"/>
              <w:bottom w:val="outset" w:sz="6" w:space="0" w:color="auto"/>
              <w:right w:val="outset" w:sz="6" w:space="0" w:color="auto"/>
            </w:tcBorders>
            <w:vAlign w:val="center"/>
            <w:hideMark/>
          </w:tcPr>
          <w:p w14:paraId="57960CA0"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Yes</w:t>
            </w:r>
          </w:p>
        </w:tc>
        <w:tc>
          <w:tcPr>
            <w:tcW w:w="555" w:type="dxa"/>
            <w:tcBorders>
              <w:top w:val="outset" w:sz="6" w:space="0" w:color="auto"/>
              <w:left w:val="outset" w:sz="6" w:space="0" w:color="auto"/>
              <w:bottom w:val="outset" w:sz="6" w:space="0" w:color="auto"/>
              <w:right w:val="outset" w:sz="6" w:space="0" w:color="auto"/>
            </w:tcBorders>
            <w:vAlign w:val="center"/>
            <w:hideMark/>
          </w:tcPr>
          <w:p w14:paraId="326F3D14"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No</w:t>
            </w:r>
          </w:p>
        </w:tc>
      </w:tr>
      <w:tr w:rsidR="00D75FF6" w:rsidRPr="00D75FF6" w14:paraId="27138B36" w14:textId="77777777" w:rsidTr="00D75FF6">
        <w:trPr>
          <w:tblCellSpacing w:w="0" w:type="dxa"/>
          <w:jc w:val="center"/>
        </w:trPr>
        <w:tc>
          <w:tcPr>
            <w:tcW w:w="5610" w:type="dxa"/>
            <w:gridSpan w:val="8"/>
            <w:tcBorders>
              <w:top w:val="outset" w:sz="6" w:space="0" w:color="auto"/>
              <w:left w:val="outset" w:sz="6" w:space="0" w:color="auto"/>
              <w:bottom w:val="outset" w:sz="6" w:space="0" w:color="auto"/>
              <w:right w:val="outset" w:sz="6" w:space="0" w:color="auto"/>
            </w:tcBorders>
            <w:vAlign w:val="center"/>
            <w:hideMark/>
          </w:tcPr>
          <w:p w14:paraId="03F5F3AD"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lastRenderedPageBreak/>
              <w:t>Z$ EQUIVALENT:</w:t>
            </w:r>
          </w:p>
          <w:p w14:paraId="0D91F6E9"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SIGNED</w:t>
            </w:r>
          </w:p>
          <w:p w14:paraId="33BA11ED"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NAME</w:t>
            </w:r>
          </w:p>
          <w:p w14:paraId="044E7D4E"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DESIGNATION</w:t>
            </w:r>
          </w:p>
        </w:tc>
        <w:tc>
          <w:tcPr>
            <w:tcW w:w="2220" w:type="dxa"/>
            <w:gridSpan w:val="4"/>
            <w:tcBorders>
              <w:top w:val="outset" w:sz="6" w:space="0" w:color="auto"/>
              <w:left w:val="outset" w:sz="6" w:space="0" w:color="auto"/>
              <w:bottom w:val="outset" w:sz="6" w:space="0" w:color="auto"/>
              <w:right w:val="outset" w:sz="6" w:space="0" w:color="auto"/>
            </w:tcBorders>
            <w:vAlign w:val="center"/>
            <w:hideMark/>
          </w:tcPr>
          <w:p w14:paraId="5229C265"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b/>
                <w:bCs/>
                <w:sz w:val="28"/>
                <w:szCs w:val="28"/>
              </w:rPr>
              <w:t>If No, requires E/C approval to discharge</w:t>
            </w:r>
          </w:p>
        </w:tc>
      </w:tr>
    </w:tbl>
    <w:p w14:paraId="33D06D63" w14:textId="77777777" w:rsidR="00D75FF6" w:rsidRPr="00D75FF6" w:rsidRDefault="00D75FF6" w:rsidP="00D75FF6">
      <w:pPr>
        <w:spacing w:after="0" w:line="240" w:lineRule="auto"/>
        <w:jc w:val="center"/>
        <w:rPr>
          <w:rFonts w:ascii="Calibri" w:eastAsia="Times New Roman" w:hAnsi="Calibri" w:cs="Calibri"/>
          <w:vanish/>
          <w:sz w:val="28"/>
          <w:szCs w:val="28"/>
        </w:rPr>
      </w:pP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20" w:type="dxa"/>
          <w:left w:w="20" w:type="dxa"/>
          <w:bottom w:w="20" w:type="dxa"/>
          <w:right w:w="20" w:type="dxa"/>
        </w:tblCellMar>
        <w:tblLook w:val="04A0" w:firstRow="1" w:lastRow="0" w:firstColumn="1" w:lastColumn="0" w:noHBand="0" w:noVBand="1"/>
      </w:tblPr>
      <w:tblGrid>
        <w:gridCol w:w="1575"/>
        <w:gridCol w:w="390"/>
        <w:gridCol w:w="1185"/>
        <w:gridCol w:w="780"/>
        <w:gridCol w:w="927"/>
        <w:gridCol w:w="160"/>
        <w:gridCol w:w="665"/>
        <w:gridCol w:w="660"/>
        <w:gridCol w:w="559"/>
        <w:gridCol w:w="368"/>
        <w:gridCol w:w="825"/>
        <w:gridCol w:w="660"/>
      </w:tblGrid>
      <w:tr w:rsidR="00D75FF6" w:rsidRPr="00D75FF6" w14:paraId="7C1CB329" w14:textId="77777777" w:rsidTr="00D75FF6">
        <w:trPr>
          <w:tblCellSpacing w:w="0" w:type="dxa"/>
          <w:jc w:val="center"/>
        </w:trPr>
        <w:tc>
          <w:tcPr>
            <w:tcW w:w="7860" w:type="dxa"/>
            <w:gridSpan w:val="12"/>
            <w:tcBorders>
              <w:top w:val="outset" w:sz="6" w:space="0" w:color="auto"/>
              <w:left w:val="outset" w:sz="6" w:space="0" w:color="auto"/>
              <w:bottom w:val="outset" w:sz="6" w:space="0" w:color="auto"/>
              <w:right w:val="outset" w:sz="6" w:space="0" w:color="auto"/>
            </w:tcBorders>
            <w:vAlign w:val="center"/>
            <w:hideMark/>
          </w:tcPr>
          <w:p w14:paraId="5E012F7A"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Form CD3A</w:t>
            </w:r>
          </w:p>
          <w:p w14:paraId="6E874438" w14:textId="77777777" w:rsidR="00D75FF6" w:rsidRPr="00D75FF6" w:rsidRDefault="00D75FF6" w:rsidP="00D75FF6">
            <w:pPr>
              <w:spacing w:after="150" w:line="240" w:lineRule="auto"/>
              <w:jc w:val="center"/>
              <w:rPr>
                <w:rFonts w:ascii="Calibri" w:eastAsia="Times New Roman" w:hAnsi="Calibri" w:cs="Calibri"/>
                <w:sz w:val="28"/>
                <w:szCs w:val="28"/>
              </w:rPr>
            </w:pPr>
            <w:r w:rsidRPr="00D75FF6">
              <w:rPr>
                <w:rFonts w:ascii="Calibri" w:eastAsia="Times New Roman" w:hAnsi="Calibri" w:cs="Calibri"/>
                <w:b/>
                <w:bCs/>
                <w:sz w:val="28"/>
                <w:szCs w:val="28"/>
              </w:rPr>
              <w:t>ZIMBABWE</w:t>
            </w:r>
          </w:p>
          <w:p w14:paraId="5650FD92"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 xml:space="preserve">ROAD TRANSPORT FREIGHT FROM – SCHEDULE OF MULTIPLE CONSIGNEMENTS ON CD3 NO: </w:t>
            </w:r>
          </w:p>
        </w:tc>
      </w:tr>
      <w:tr w:rsidR="00D75FF6" w:rsidRPr="00D75FF6" w14:paraId="76862362" w14:textId="77777777" w:rsidTr="00D75FF6">
        <w:trPr>
          <w:tblCellSpacing w:w="0" w:type="dxa"/>
          <w:jc w:val="center"/>
        </w:trPr>
        <w:tc>
          <w:tcPr>
            <w:tcW w:w="1965" w:type="dxa"/>
            <w:gridSpan w:val="2"/>
            <w:tcBorders>
              <w:top w:val="outset" w:sz="6" w:space="0" w:color="auto"/>
              <w:left w:val="outset" w:sz="6" w:space="0" w:color="auto"/>
              <w:bottom w:val="outset" w:sz="6" w:space="0" w:color="auto"/>
              <w:right w:val="outset" w:sz="6" w:space="0" w:color="auto"/>
            </w:tcBorders>
            <w:vAlign w:val="center"/>
            <w:hideMark/>
          </w:tcPr>
          <w:p w14:paraId="74122606"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EXPORTER'S /</w:t>
            </w:r>
            <w:r w:rsidRPr="00D75FF6">
              <w:rPr>
                <w:rFonts w:ascii="Calibri" w:eastAsia="Times New Roman" w:hAnsi="Calibri" w:cs="Calibri"/>
                <w:sz w:val="28"/>
                <w:szCs w:val="28"/>
              </w:rPr>
              <w:br/>
              <w:t>IMPORTER'S NAME</w:t>
            </w:r>
          </w:p>
        </w:tc>
        <w:tc>
          <w:tcPr>
            <w:tcW w:w="1965" w:type="dxa"/>
            <w:gridSpan w:val="2"/>
            <w:tcBorders>
              <w:top w:val="outset" w:sz="6" w:space="0" w:color="auto"/>
              <w:left w:val="outset" w:sz="6" w:space="0" w:color="auto"/>
              <w:bottom w:val="outset" w:sz="6" w:space="0" w:color="auto"/>
              <w:right w:val="outset" w:sz="6" w:space="0" w:color="auto"/>
            </w:tcBorders>
            <w:vAlign w:val="center"/>
            <w:hideMark/>
          </w:tcPr>
          <w:p w14:paraId="7749B760"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CD1 AND BILL OF ENTRY NUMBER</w:t>
            </w:r>
          </w:p>
        </w:tc>
        <w:tc>
          <w:tcPr>
            <w:tcW w:w="1965" w:type="dxa"/>
            <w:gridSpan w:val="4"/>
            <w:tcBorders>
              <w:top w:val="outset" w:sz="6" w:space="0" w:color="auto"/>
              <w:left w:val="outset" w:sz="6" w:space="0" w:color="auto"/>
              <w:bottom w:val="outset" w:sz="6" w:space="0" w:color="auto"/>
              <w:right w:val="outset" w:sz="6" w:space="0" w:color="auto"/>
            </w:tcBorders>
            <w:vAlign w:val="center"/>
            <w:hideMark/>
          </w:tcPr>
          <w:p w14:paraId="620CE02C"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VALUE OF GOODS</w:t>
            </w:r>
          </w:p>
        </w:tc>
        <w:tc>
          <w:tcPr>
            <w:tcW w:w="1965" w:type="dxa"/>
            <w:gridSpan w:val="4"/>
            <w:tcBorders>
              <w:top w:val="outset" w:sz="6" w:space="0" w:color="auto"/>
              <w:left w:val="outset" w:sz="6" w:space="0" w:color="auto"/>
              <w:bottom w:val="outset" w:sz="6" w:space="0" w:color="auto"/>
              <w:right w:val="outset" w:sz="6" w:space="0" w:color="auto"/>
            </w:tcBorders>
            <w:vAlign w:val="center"/>
            <w:hideMark/>
          </w:tcPr>
          <w:p w14:paraId="2300F365"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VALUE OF FREIGHT</w:t>
            </w:r>
          </w:p>
        </w:tc>
      </w:tr>
      <w:tr w:rsidR="00D75FF6" w:rsidRPr="00D75FF6" w14:paraId="4E58130E" w14:textId="77777777" w:rsidTr="00D75FF6">
        <w:trPr>
          <w:tblCellSpacing w:w="0" w:type="dxa"/>
          <w:jc w:val="center"/>
        </w:trPr>
        <w:tc>
          <w:tcPr>
            <w:tcW w:w="1965" w:type="dxa"/>
            <w:gridSpan w:val="2"/>
            <w:tcBorders>
              <w:top w:val="outset" w:sz="6" w:space="0" w:color="auto"/>
              <w:left w:val="outset" w:sz="6" w:space="0" w:color="auto"/>
              <w:bottom w:val="outset" w:sz="6" w:space="0" w:color="auto"/>
              <w:right w:val="outset" w:sz="6" w:space="0" w:color="auto"/>
            </w:tcBorders>
            <w:vAlign w:val="center"/>
            <w:hideMark/>
          </w:tcPr>
          <w:p w14:paraId="13086190"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 </w:t>
            </w:r>
          </w:p>
        </w:tc>
        <w:tc>
          <w:tcPr>
            <w:tcW w:w="1965" w:type="dxa"/>
            <w:gridSpan w:val="2"/>
            <w:tcBorders>
              <w:top w:val="outset" w:sz="6" w:space="0" w:color="auto"/>
              <w:left w:val="outset" w:sz="6" w:space="0" w:color="auto"/>
              <w:bottom w:val="outset" w:sz="6" w:space="0" w:color="auto"/>
              <w:right w:val="outset" w:sz="6" w:space="0" w:color="auto"/>
            </w:tcBorders>
            <w:vAlign w:val="center"/>
            <w:hideMark/>
          </w:tcPr>
          <w:p w14:paraId="439387A3"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 </w:t>
            </w:r>
          </w:p>
        </w:tc>
        <w:tc>
          <w:tcPr>
            <w:tcW w:w="660" w:type="dxa"/>
            <w:tcBorders>
              <w:top w:val="outset" w:sz="6" w:space="0" w:color="auto"/>
              <w:left w:val="outset" w:sz="6" w:space="0" w:color="auto"/>
              <w:bottom w:val="outset" w:sz="6" w:space="0" w:color="auto"/>
              <w:right w:val="outset" w:sz="6" w:space="0" w:color="auto"/>
            </w:tcBorders>
            <w:vAlign w:val="center"/>
            <w:hideMark/>
          </w:tcPr>
          <w:p w14:paraId="0DC74625" w14:textId="77777777" w:rsidR="00D75FF6" w:rsidRPr="00D75FF6" w:rsidRDefault="00D75FF6" w:rsidP="00D75FF6">
            <w:pPr>
              <w:spacing w:after="150" w:line="240" w:lineRule="auto"/>
              <w:jc w:val="center"/>
              <w:rPr>
                <w:rFonts w:ascii="Calibri" w:eastAsia="Times New Roman" w:hAnsi="Calibri" w:cs="Calibri"/>
                <w:sz w:val="28"/>
                <w:szCs w:val="28"/>
              </w:rPr>
            </w:pPr>
            <w:r w:rsidRPr="00D75FF6">
              <w:rPr>
                <w:rFonts w:ascii="Calibri" w:eastAsia="Times New Roman" w:hAnsi="Calibri" w:cs="Calibri"/>
                <w:sz w:val="28"/>
                <w:szCs w:val="28"/>
              </w:rPr>
              <w:t>Foreign</w:t>
            </w:r>
          </w:p>
        </w:tc>
        <w:tc>
          <w:tcPr>
            <w:tcW w:w="645" w:type="dxa"/>
            <w:gridSpan w:val="2"/>
            <w:tcBorders>
              <w:top w:val="outset" w:sz="6" w:space="0" w:color="auto"/>
              <w:left w:val="outset" w:sz="6" w:space="0" w:color="auto"/>
              <w:bottom w:val="outset" w:sz="6" w:space="0" w:color="auto"/>
              <w:right w:val="outset" w:sz="6" w:space="0" w:color="auto"/>
            </w:tcBorders>
            <w:vAlign w:val="center"/>
            <w:hideMark/>
          </w:tcPr>
          <w:p w14:paraId="30DAA952" w14:textId="77777777" w:rsidR="00D75FF6" w:rsidRPr="00D75FF6" w:rsidRDefault="00D75FF6" w:rsidP="00D75FF6">
            <w:pPr>
              <w:spacing w:after="150" w:line="240" w:lineRule="auto"/>
              <w:jc w:val="center"/>
              <w:rPr>
                <w:rFonts w:ascii="Calibri" w:eastAsia="Times New Roman" w:hAnsi="Calibri" w:cs="Calibri"/>
                <w:sz w:val="28"/>
                <w:szCs w:val="28"/>
              </w:rPr>
            </w:pPr>
            <w:r w:rsidRPr="00D75FF6">
              <w:rPr>
                <w:rFonts w:ascii="Calibri" w:eastAsia="Times New Roman" w:hAnsi="Calibri" w:cs="Calibri"/>
                <w:sz w:val="28"/>
                <w:szCs w:val="28"/>
              </w:rPr>
              <w:t>Rate</w:t>
            </w:r>
          </w:p>
        </w:tc>
        <w:tc>
          <w:tcPr>
            <w:tcW w:w="660" w:type="dxa"/>
            <w:tcBorders>
              <w:top w:val="outset" w:sz="6" w:space="0" w:color="auto"/>
              <w:left w:val="outset" w:sz="6" w:space="0" w:color="auto"/>
              <w:bottom w:val="outset" w:sz="6" w:space="0" w:color="auto"/>
              <w:right w:val="outset" w:sz="6" w:space="0" w:color="auto"/>
            </w:tcBorders>
            <w:vAlign w:val="center"/>
            <w:hideMark/>
          </w:tcPr>
          <w:p w14:paraId="4F9E8B40" w14:textId="77777777" w:rsidR="00D75FF6" w:rsidRPr="00D75FF6" w:rsidRDefault="00D75FF6" w:rsidP="00D75FF6">
            <w:pPr>
              <w:spacing w:after="150" w:line="240" w:lineRule="auto"/>
              <w:jc w:val="center"/>
              <w:rPr>
                <w:rFonts w:ascii="Calibri" w:eastAsia="Times New Roman" w:hAnsi="Calibri" w:cs="Calibri"/>
                <w:sz w:val="28"/>
                <w:szCs w:val="28"/>
              </w:rPr>
            </w:pPr>
            <w:r w:rsidRPr="00D75FF6">
              <w:rPr>
                <w:rFonts w:ascii="Calibri" w:eastAsia="Times New Roman" w:hAnsi="Calibri" w:cs="Calibri"/>
                <w:sz w:val="28"/>
                <w:szCs w:val="28"/>
              </w:rPr>
              <w:t>ZWD</w:t>
            </w:r>
          </w:p>
        </w:tc>
        <w:tc>
          <w:tcPr>
            <w:tcW w:w="645" w:type="dxa"/>
            <w:gridSpan w:val="2"/>
            <w:tcBorders>
              <w:top w:val="outset" w:sz="6" w:space="0" w:color="auto"/>
              <w:left w:val="outset" w:sz="6" w:space="0" w:color="auto"/>
              <w:bottom w:val="outset" w:sz="6" w:space="0" w:color="auto"/>
              <w:right w:val="outset" w:sz="6" w:space="0" w:color="auto"/>
            </w:tcBorders>
            <w:vAlign w:val="center"/>
            <w:hideMark/>
          </w:tcPr>
          <w:p w14:paraId="1050F5A3" w14:textId="77777777" w:rsidR="00D75FF6" w:rsidRPr="00D75FF6" w:rsidRDefault="00D75FF6" w:rsidP="00D75FF6">
            <w:pPr>
              <w:spacing w:after="150" w:line="240" w:lineRule="auto"/>
              <w:jc w:val="center"/>
              <w:rPr>
                <w:rFonts w:ascii="Calibri" w:eastAsia="Times New Roman" w:hAnsi="Calibri" w:cs="Calibri"/>
                <w:sz w:val="28"/>
                <w:szCs w:val="28"/>
              </w:rPr>
            </w:pPr>
            <w:r w:rsidRPr="00D75FF6">
              <w:rPr>
                <w:rFonts w:ascii="Calibri" w:eastAsia="Times New Roman" w:hAnsi="Calibri" w:cs="Calibri"/>
                <w:sz w:val="28"/>
                <w:szCs w:val="28"/>
              </w:rPr>
              <w:t>Foreign</w:t>
            </w:r>
          </w:p>
        </w:tc>
        <w:tc>
          <w:tcPr>
            <w:tcW w:w="660" w:type="dxa"/>
            <w:tcBorders>
              <w:top w:val="outset" w:sz="6" w:space="0" w:color="auto"/>
              <w:left w:val="outset" w:sz="6" w:space="0" w:color="auto"/>
              <w:bottom w:val="outset" w:sz="6" w:space="0" w:color="auto"/>
              <w:right w:val="outset" w:sz="6" w:space="0" w:color="auto"/>
            </w:tcBorders>
            <w:vAlign w:val="center"/>
            <w:hideMark/>
          </w:tcPr>
          <w:p w14:paraId="0CEC2A76" w14:textId="77777777" w:rsidR="00D75FF6" w:rsidRPr="00D75FF6" w:rsidRDefault="00D75FF6" w:rsidP="00D75FF6">
            <w:pPr>
              <w:spacing w:after="150" w:line="240" w:lineRule="auto"/>
              <w:jc w:val="center"/>
              <w:rPr>
                <w:rFonts w:ascii="Calibri" w:eastAsia="Times New Roman" w:hAnsi="Calibri" w:cs="Calibri"/>
                <w:sz w:val="28"/>
                <w:szCs w:val="28"/>
              </w:rPr>
            </w:pPr>
            <w:r w:rsidRPr="00D75FF6">
              <w:rPr>
                <w:rFonts w:ascii="Calibri" w:eastAsia="Times New Roman" w:hAnsi="Calibri" w:cs="Calibri"/>
                <w:sz w:val="28"/>
                <w:szCs w:val="28"/>
              </w:rPr>
              <w:t>Rage</w:t>
            </w:r>
          </w:p>
        </w:tc>
        <w:tc>
          <w:tcPr>
            <w:tcW w:w="660" w:type="dxa"/>
            <w:tcBorders>
              <w:top w:val="outset" w:sz="6" w:space="0" w:color="auto"/>
              <w:left w:val="outset" w:sz="6" w:space="0" w:color="auto"/>
              <w:bottom w:val="outset" w:sz="6" w:space="0" w:color="auto"/>
              <w:right w:val="outset" w:sz="6" w:space="0" w:color="auto"/>
            </w:tcBorders>
            <w:vAlign w:val="center"/>
            <w:hideMark/>
          </w:tcPr>
          <w:p w14:paraId="5B25A5D7" w14:textId="77777777" w:rsidR="00D75FF6" w:rsidRPr="00D75FF6" w:rsidRDefault="00D75FF6" w:rsidP="00D75FF6">
            <w:pPr>
              <w:spacing w:after="150" w:line="240" w:lineRule="auto"/>
              <w:jc w:val="center"/>
              <w:rPr>
                <w:rFonts w:ascii="Calibri" w:eastAsia="Times New Roman" w:hAnsi="Calibri" w:cs="Calibri"/>
                <w:sz w:val="28"/>
                <w:szCs w:val="28"/>
              </w:rPr>
            </w:pPr>
            <w:r w:rsidRPr="00D75FF6">
              <w:rPr>
                <w:rFonts w:ascii="Calibri" w:eastAsia="Times New Roman" w:hAnsi="Calibri" w:cs="Calibri"/>
                <w:sz w:val="28"/>
                <w:szCs w:val="28"/>
              </w:rPr>
              <w:t>ZWD</w:t>
            </w:r>
          </w:p>
        </w:tc>
      </w:tr>
      <w:tr w:rsidR="00D75FF6" w:rsidRPr="00D75FF6" w14:paraId="475E97EE" w14:textId="77777777" w:rsidTr="00D75FF6">
        <w:trPr>
          <w:tblCellSpacing w:w="0" w:type="dxa"/>
          <w:jc w:val="center"/>
        </w:trPr>
        <w:tc>
          <w:tcPr>
            <w:tcW w:w="1965" w:type="dxa"/>
            <w:gridSpan w:val="2"/>
            <w:tcBorders>
              <w:top w:val="outset" w:sz="6" w:space="0" w:color="auto"/>
              <w:left w:val="outset" w:sz="6" w:space="0" w:color="auto"/>
              <w:bottom w:val="outset" w:sz="6" w:space="0" w:color="auto"/>
              <w:right w:val="outset" w:sz="6" w:space="0" w:color="auto"/>
            </w:tcBorders>
            <w:vAlign w:val="center"/>
            <w:hideMark/>
          </w:tcPr>
          <w:p w14:paraId="23DFD3C8"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 </w:t>
            </w:r>
          </w:p>
        </w:tc>
        <w:tc>
          <w:tcPr>
            <w:tcW w:w="1965" w:type="dxa"/>
            <w:gridSpan w:val="2"/>
            <w:tcBorders>
              <w:top w:val="outset" w:sz="6" w:space="0" w:color="auto"/>
              <w:left w:val="outset" w:sz="6" w:space="0" w:color="auto"/>
              <w:bottom w:val="outset" w:sz="6" w:space="0" w:color="auto"/>
              <w:right w:val="outset" w:sz="6" w:space="0" w:color="auto"/>
            </w:tcBorders>
            <w:vAlign w:val="center"/>
            <w:hideMark/>
          </w:tcPr>
          <w:p w14:paraId="5CCC755F"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 </w:t>
            </w:r>
          </w:p>
        </w:tc>
        <w:tc>
          <w:tcPr>
            <w:tcW w:w="1965" w:type="dxa"/>
            <w:gridSpan w:val="4"/>
            <w:tcBorders>
              <w:top w:val="outset" w:sz="6" w:space="0" w:color="auto"/>
              <w:left w:val="outset" w:sz="6" w:space="0" w:color="auto"/>
              <w:bottom w:val="outset" w:sz="6" w:space="0" w:color="auto"/>
              <w:right w:val="outset" w:sz="6" w:space="0" w:color="auto"/>
            </w:tcBorders>
            <w:vAlign w:val="center"/>
            <w:hideMark/>
          </w:tcPr>
          <w:p w14:paraId="2ABFB5EC"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 </w:t>
            </w:r>
          </w:p>
        </w:tc>
        <w:tc>
          <w:tcPr>
            <w:tcW w:w="1965" w:type="dxa"/>
            <w:gridSpan w:val="4"/>
            <w:tcBorders>
              <w:top w:val="outset" w:sz="6" w:space="0" w:color="auto"/>
              <w:left w:val="outset" w:sz="6" w:space="0" w:color="auto"/>
              <w:bottom w:val="outset" w:sz="6" w:space="0" w:color="auto"/>
              <w:right w:val="outset" w:sz="6" w:space="0" w:color="auto"/>
            </w:tcBorders>
            <w:vAlign w:val="center"/>
            <w:hideMark/>
          </w:tcPr>
          <w:p w14:paraId="17B2F49B"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 </w:t>
            </w:r>
          </w:p>
        </w:tc>
      </w:tr>
      <w:tr w:rsidR="00D75FF6" w:rsidRPr="00D75FF6" w14:paraId="3357F66A" w14:textId="77777777" w:rsidTr="00D75FF6">
        <w:trPr>
          <w:tblCellSpacing w:w="0" w:type="dxa"/>
          <w:jc w:val="center"/>
        </w:trPr>
        <w:tc>
          <w:tcPr>
            <w:tcW w:w="1965" w:type="dxa"/>
            <w:gridSpan w:val="2"/>
            <w:tcBorders>
              <w:top w:val="outset" w:sz="6" w:space="0" w:color="auto"/>
              <w:left w:val="outset" w:sz="6" w:space="0" w:color="auto"/>
              <w:bottom w:val="outset" w:sz="6" w:space="0" w:color="auto"/>
              <w:right w:val="outset" w:sz="6" w:space="0" w:color="auto"/>
            </w:tcBorders>
            <w:vAlign w:val="center"/>
            <w:hideMark/>
          </w:tcPr>
          <w:p w14:paraId="12F75317"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 </w:t>
            </w:r>
          </w:p>
        </w:tc>
        <w:tc>
          <w:tcPr>
            <w:tcW w:w="1965" w:type="dxa"/>
            <w:gridSpan w:val="2"/>
            <w:tcBorders>
              <w:top w:val="outset" w:sz="6" w:space="0" w:color="auto"/>
              <w:left w:val="outset" w:sz="6" w:space="0" w:color="auto"/>
              <w:bottom w:val="outset" w:sz="6" w:space="0" w:color="auto"/>
              <w:right w:val="outset" w:sz="6" w:space="0" w:color="auto"/>
            </w:tcBorders>
            <w:vAlign w:val="center"/>
            <w:hideMark/>
          </w:tcPr>
          <w:p w14:paraId="353B53BA"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 </w:t>
            </w:r>
          </w:p>
        </w:tc>
        <w:tc>
          <w:tcPr>
            <w:tcW w:w="1965" w:type="dxa"/>
            <w:gridSpan w:val="4"/>
            <w:tcBorders>
              <w:top w:val="outset" w:sz="6" w:space="0" w:color="auto"/>
              <w:left w:val="outset" w:sz="6" w:space="0" w:color="auto"/>
              <w:bottom w:val="outset" w:sz="6" w:space="0" w:color="auto"/>
              <w:right w:val="outset" w:sz="6" w:space="0" w:color="auto"/>
            </w:tcBorders>
            <w:vAlign w:val="center"/>
            <w:hideMark/>
          </w:tcPr>
          <w:p w14:paraId="4007CD27"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 </w:t>
            </w:r>
          </w:p>
        </w:tc>
        <w:tc>
          <w:tcPr>
            <w:tcW w:w="1965" w:type="dxa"/>
            <w:gridSpan w:val="4"/>
            <w:tcBorders>
              <w:top w:val="outset" w:sz="6" w:space="0" w:color="auto"/>
              <w:left w:val="outset" w:sz="6" w:space="0" w:color="auto"/>
              <w:bottom w:val="outset" w:sz="6" w:space="0" w:color="auto"/>
              <w:right w:val="outset" w:sz="6" w:space="0" w:color="auto"/>
            </w:tcBorders>
            <w:vAlign w:val="center"/>
            <w:hideMark/>
          </w:tcPr>
          <w:p w14:paraId="06562F0F"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 </w:t>
            </w:r>
          </w:p>
        </w:tc>
      </w:tr>
      <w:tr w:rsidR="00D75FF6" w:rsidRPr="00D75FF6" w14:paraId="339963C8" w14:textId="77777777" w:rsidTr="00D75FF6">
        <w:trPr>
          <w:tblCellSpacing w:w="0" w:type="dxa"/>
          <w:jc w:val="center"/>
        </w:trPr>
        <w:tc>
          <w:tcPr>
            <w:tcW w:w="1965" w:type="dxa"/>
            <w:gridSpan w:val="2"/>
            <w:tcBorders>
              <w:top w:val="outset" w:sz="6" w:space="0" w:color="auto"/>
              <w:left w:val="outset" w:sz="6" w:space="0" w:color="auto"/>
              <w:bottom w:val="outset" w:sz="6" w:space="0" w:color="auto"/>
              <w:right w:val="outset" w:sz="6" w:space="0" w:color="auto"/>
            </w:tcBorders>
            <w:vAlign w:val="center"/>
            <w:hideMark/>
          </w:tcPr>
          <w:p w14:paraId="5095218A"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 </w:t>
            </w:r>
          </w:p>
        </w:tc>
        <w:tc>
          <w:tcPr>
            <w:tcW w:w="1965" w:type="dxa"/>
            <w:gridSpan w:val="2"/>
            <w:tcBorders>
              <w:top w:val="outset" w:sz="6" w:space="0" w:color="auto"/>
              <w:left w:val="outset" w:sz="6" w:space="0" w:color="auto"/>
              <w:bottom w:val="outset" w:sz="6" w:space="0" w:color="auto"/>
              <w:right w:val="outset" w:sz="6" w:space="0" w:color="auto"/>
            </w:tcBorders>
            <w:vAlign w:val="center"/>
            <w:hideMark/>
          </w:tcPr>
          <w:p w14:paraId="04348D98"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 </w:t>
            </w:r>
          </w:p>
        </w:tc>
        <w:tc>
          <w:tcPr>
            <w:tcW w:w="1965" w:type="dxa"/>
            <w:gridSpan w:val="4"/>
            <w:tcBorders>
              <w:top w:val="outset" w:sz="6" w:space="0" w:color="auto"/>
              <w:left w:val="outset" w:sz="6" w:space="0" w:color="auto"/>
              <w:bottom w:val="outset" w:sz="6" w:space="0" w:color="auto"/>
              <w:right w:val="outset" w:sz="6" w:space="0" w:color="auto"/>
            </w:tcBorders>
            <w:vAlign w:val="center"/>
            <w:hideMark/>
          </w:tcPr>
          <w:p w14:paraId="6F28A741"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 </w:t>
            </w:r>
          </w:p>
        </w:tc>
        <w:tc>
          <w:tcPr>
            <w:tcW w:w="1965" w:type="dxa"/>
            <w:gridSpan w:val="4"/>
            <w:tcBorders>
              <w:top w:val="outset" w:sz="6" w:space="0" w:color="auto"/>
              <w:left w:val="outset" w:sz="6" w:space="0" w:color="auto"/>
              <w:bottom w:val="outset" w:sz="6" w:space="0" w:color="auto"/>
              <w:right w:val="outset" w:sz="6" w:space="0" w:color="auto"/>
            </w:tcBorders>
            <w:vAlign w:val="center"/>
            <w:hideMark/>
          </w:tcPr>
          <w:p w14:paraId="05A55ACF"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 </w:t>
            </w:r>
          </w:p>
        </w:tc>
      </w:tr>
      <w:tr w:rsidR="00D75FF6" w:rsidRPr="00D75FF6" w14:paraId="3690B7C6" w14:textId="77777777" w:rsidTr="00D75FF6">
        <w:trPr>
          <w:tblCellSpacing w:w="0" w:type="dxa"/>
          <w:jc w:val="center"/>
        </w:trPr>
        <w:tc>
          <w:tcPr>
            <w:tcW w:w="1965" w:type="dxa"/>
            <w:gridSpan w:val="2"/>
            <w:tcBorders>
              <w:top w:val="outset" w:sz="6" w:space="0" w:color="auto"/>
              <w:left w:val="outset" w:sz="6" w:space="0" w:color="auto"/>
              <w:bottom w:val="outset" w:sz="6" w:space="0" w:color="auto"/>
              <w:right w:val="outset" w:sz="6" w:space="0" w:color="auto"/>
            </w:tcBorders>
            <w:vAlign w:val="center"/>
            <w:hideMark/>
          </w:tcPr>
          <w:p w14:paraId="1E95CC6B"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 </w:t>
            </w:r>
          </w:p>
        </w:tc>
        <w:tc>
          <w:tcPr>
            <w:tcW w:w="1965" w:type="dxa"/>
            <w:gridSpan w:val="2"/>
            <w:tcBorders>
              <w:top w:val="outset" w:sz="6" w:space="0" w:color="auto"/>
              <w:left w:val="outset" w:sz="6" w:space="0" w:color="auto"/>
              <w:bottom w:val="outset" w:sz="6" w:space="0" w:color="auto"/>
              <w:right w:val="outset" w:sz="6" w:space="0" w:color="auto"/>
            </w:tcBorders>
            <w:vAlign w:val="center"/>
            <w:hideMark/>
          </w:tcPr>
          <w:p w14:paraId="73CFF9C3"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 </w:t>
            </w:r>
          </w:p>
        </w:tc>
        <w:tc>
          <w:tcPr>
            <w:tcW w:w="1965" w:type="dxa"/>
            <w:gridSpan w:val="4"/>
            <w:tcBorders>
              <w:top w:val="outset" w:sz="6" w:space="0" w:color="auto"/>
              <w:left w:val="outset" w:sz="6" w:space="0" w:color="auto"/>
              <w:bottom w:val="outset" w:sz="6" w:space="0" w:color="auto"/>
              <w:right w:val="outset" w:sz="6" w:space="0" w:color="auto"/>
            </w:tcBorders>
            <w:vAlign w:val="center"/>
            <w:hideMark/>
          </w:tcPr>
          <w:p w14:paraId="0CADA654"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 </w:t>
            </w:r>
          </w:p>
        </w:tc>
        <w:tc>
          <w:tcPr>
            <w:tcW w:w="1965" w:type="dxa"/>
            <w:gridSpan w:val="4"/>
            <w:tcBorders>
              <w:top w:val="outset" w:sz="6" w:space="0" w:color="auto"/>
              <w:left w:val="outset" w:sz="6" w:space="0" w:color="auto"/>
              <w:bottom w:val="outset" w:sz="6" w:space="0" w:color="auto"/>
              <w:right w:val="outset" w:sz="6" w:space="0" w:color="auto"/>
            </w:tcBorders>
            <w:vAlign w:val="center"/>
            <w:hideMark/>
          </w:tcPr>
          <w:p w14:paraId="7CD29AFC"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 </w:t>
            </w:r>
          </w:p>
        </w:tc>
      </w:tr>
      <w:tr w:rsidR="00D75FF6" w:rsidRPr="00D75FF6" w14:paraId="65E36A14" w14:textId="77777777" w:rsidTr="00D75FF6">
        <w:trPr>
          <w:tblCellSpacing w:w="0" w:type="dxa"/>
          <w:jc w:val="center"/>
        </w:trPr>
        <w:tc>
          <w:tcPr>
            <w:tcW w:w="1965" w:type="dxa"/>
            <w:gridSpan w:val="2"/>
            <w:tcBorders>
              <w:top w:val="outset" w:sz="6" w:space="0" w:color="auto"/>
              <w:left w:val="outset" w:sz="6" w:space="0" w:color="auto"/>
              <w:bottom w:val="outset" w:sz="6" w:space="0" w:color="auto"/>
              <w:right w:val="outset" w:sz="6" w:space="0" w:color="auto"/>
            </w:tcBorders>
            <w:vAlign w:val="center"/>
            <w:hideMark/>
          </w:tcPr>
          <w:p w14:paraId="68E6F514"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 </w:t>
            </w:r>
          </w:p>
        </w:tc>
        <w:tc>
          <w:tcPr>
            <w:tcW w:w="1965" w:type="dxa"/>
            <w:gridSpan w:val="2"/>
            <w:tcBorders>
              <w:top w:val="outset" w:sz="6" w:space="0" w:color="auto"/>
              <w:left w:val="outset" w:sz="6" w:space="0" w:color="auto"/>
              <w:bottom w:val="outset" w:sz="6" w:space="0" w:color="auto"/>
              <w:right w:val="outset" w:sz="6" w:space="0" w:color="auto"/>
            </w:tcBorders>
            <w:vAlign w:val="center"/>
            <w:hideMark/>
          </w:tcPr>
          <w:p w14:paraId="7F54EB69" w14:textId="77777777" w:rsidR="00D75FF6" w:rsidRPr="00D75FF6" w:rsidRDefault="00D75FF6" w:rsidP="00D75FF6">
            <w:pPr>
              <w:spacing w:after="150" w:line="240" w:lineRule="auto"/>
              <w:jc w:val="right"/>
              <w:rPr>
                <w:rFonts w:ascii="Calibri" w:eastAsia="Times New Roman" w:hAnsi="Calibri" w:cs="Calibri"/>
                <w:sz w:val="28"/>
                <w:szCs w:val="28"/>
              </w:rPr>
            </w:pPr>
            <w:r w:rsidRPr="00D75FF6">
              <w:rPr>
                <w:rFonts w:ascii="Calibri" w:eastAsia="Times New Roman" w:hAnsi="Calibri" w:cs="Calibri"/>
                <w:b/>
                <w:bCs/>
                <w:sz w:val="28"/>
                <w:szCs w:val="28"/>
              </w:rPr>
              <w:t>TOTAL</w:t>
            </w:r>
          </w:p>
        </w:tc>
        <w:tc>
          <w:tcPr>
            <w:tcW w:w="660" w:type="dxa"/>
            <w:tcBorders>
              <w:top w:val="outset" w:sz="6" w:space="0" w:color="auto"/>
              <w:left w:val="outset" w:sz="6" w:space="0" w:color="auto"/>
              <w:bottom w:val="outset" w:sz="6" w:space="0" w:color="auto"/>
              <w:right w:val="outset" w:sz="6" w:space="0" w:color="auto"/>
            </w:tcBorders>
            <w:vAlign w:val="center"/>
            <w:hideMark/>
          </w:tcPr>
          <w:p w14:paraId="77D8119A"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 </w:t>
            </w:r>
          </w:p>
        </w:tc>
        <w:tc>
          <w:tcPr>
            <w:tcW w:w="645" w:type="dxa"/>
            <w:gridSpan w:val="2"/>
            <w:tcBorders>
              <w:top w:val="outset" w:sz="6" w:space="0" w:color="auto"/>
              <w:left w:val="outset" w:sz="6" w:space="0" w:color="auto"/>
              <w:bottom w:val="outset" w:sz="6" w:space="0" w:color="auto"/>
              <w:right w:val="outset" w:sz="6" w:space="0" w:color="auto"/>
            </w:tcBorders>
            <w:vAlign w:val="center"/>
            <w:hideMark/>
          </w:tcPr>
          <w:p w14:paraId="372847E4" w14:textId="77777777" w:rsidR="00D75FF6" w:rsidRPr="00D75FF6" w:rsidRDefault="00D75FF6" w:rsidP="00D75FF6">
            <w:pPr>
              <w:spacing w:after="150" w:line="240" w:lineRule="auto"/>
              <w:jc w:val="center"/>
              <w:rPr>
                <w:rFonts w:ascii="Calibri" w:eastAsia="Times New Roman" w:hAnsi="Calibri" w:cs="Calibri"/>
                <w:sz w:val="28"/>
                <w:szCs w:val="28"/>
              </w:rPr>
            </w:pPr>
            <w:r w:rsidRPr="00D75FF6">
              <w:rPr>
                <w:rFonts w:ascii="Calibri" w:eastAsia="Times New Roman" w:hAnsi="Calibri" w:cs="Calibri"/>
                <w:b/>
                <w:bCs/>
                <w:sz w:val="28"/>
                <w:szCs w:val="28"/>
              </w:rPr>
              <w:t>TOTAL</w:t>
            </w:r>
          </w:p>
        </w:tc>
        <w:tc>
          <w:tcPr>
            <w:tcW w:w="660" w:type="dxa"/>
            <w:tcBorders>
              <w:top w:val="outset" w:sz="6" w:space="0" w:color="auto"/>
              <w:left w:val="outset" w:sz="6" w:space="0" w:color="auto"/>
              <w:bottom w:val="outset" w:sz="6" w:space="0" w:color="auto"/>
              <w:right w:val="outset" w:sz="6" w:space="0" w:color="auto"/>
            </w:tcBorders>
            <w:vAlign w:val="center"/>
            <w:hideMark/>
          </w:tcPr>
          <w:p w14:paraId="1F5AD4EA"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 </w:t>
            </w:r>
          </w:p>
        </w:tc>
        <w:tc>
          <w:tcPr>
            <w:tcW w:w="645" w:type="dxa"/>
            <w:gridSpan w:val="2"/>
            <w:tcBorders>
              <w:top w:val="outset" w:sz="6" w:space="0" w:color="auto"/>
              <w:left w:val="outset" w:sz="6" w:space="0" w:color="auto"/>
              <w:bottom w:val="outset" w:sz="6" w:space="0" w:color="auto"/>
              <w:right w:val="outset" w:sz="6" w:space="0" w:color="auto"/>
            </w:tcBorders>
            <w:vAlign w:val="center"/>
            <w:hideMark/>
          </w:tcPr>
          <w:p w14:paraId="7AA6DBBD"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 </w:t>
            </w:r>
          </w:p>
        </w:tc>
        <w:tc>
          <w:tcPr>
            <w:tcW w:w="660" w:type="dxa"/>
            <w:tcBorders>
              <w:top w:val="outset" w:sz="6" w:space="0" w:color="auto"/>
              <w:left w:val="outset" w:sz="6" w:space="0" w:color="auto"/>
              <w:bottom w:val="outset" w:sz="6" w:space="0" w:color="auto"/>
              <w:right w:val="outset" w:sz="6" w:space="0" w:color="auto"/>
            </w:tcBorders>
            <w:vAlign w:val="center"/>
            <w:hideMark/>
          </w:tcPr>
          <w:p w14:paraId="6E48CD7B" w14:textId="77777777" w:rsidR="00D75FF6" w:rsidRPr="00D75FF6" w:rsidRDefault="00D75FF6" w:rsidP="00D75FF6">
            <w:pPr>
              <w:spacing w:after="150" w:line="240" w:lineRule="auto"/>
              <w:jc w:val="center"/>
              <w:rPr>
                <w:rFonts w:ascii="Calibri" w:eastAsia="Times New Roman" w:hAnsi="Calibri" w:cs="Calibri"/>
                <w:sz w:val="28"/>
                <w:szCs w:val="28"/>
              </w:rPr>
            </w:pPr>
            <w:r w:rsidRPr="00D75FF6">
              <w:rPr>
                <w:rFonts w:ascii="Calibri" w:eastAsia="Times New Roman" w:hAnsi="Calibri" w:cs="Calibri"/>
                <w:b/>
                <w:bCs/>
                <w:sz w:val="28"/>
                <w:szCs w:val="28"/>
              </w:rPr>
              <w:t>TOTAL</w:t>
            </w:r>
          </w:p>
        </w:tc>
        <w:tc>
          <w:tcPr>
            <w:tcW w:w="660" w:type="dxa"/>
            <w:tcBorders>
              <w:top w:val="outset" w:sz="6" w:space="0" w:color="auto"/>
              <w:left w:val="outset" w:sz="6" w:space="0" w:color="auto"/>
              <w:bottom w:val="outset" w:sz="6" w:space="0" w:color="auto"/>
              <w:right w:val="outset" w:sz="6" w:space="0" w:color="auto"/>
            </w:tcBorders>
            <w:vAlign w:val="center"/>
            <w:hideMark/>
          </w:tcPr>
          <w:p w14:paraId="79FFD035"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 </w:t>
            </w:r>
          </w:p>
        </w:tc>
      </w:tr>
      <w:tr w:rsidR="00D75FF6" w:rsidRPr="00D75FF6" w14:paraId="3D1ECF63" w14:textId="77777777" w:rsidTr="00D75FF6">
        <w:trPr>
          <w:tblCellSpacing w:w="0" w:type="dxa"/>
          <w:jc w:val="center"/>
        </w:trPr>
        <w:tc>
          <w:tcPr>
            <w:tcW w:w="1575" w:type="dxa"/>
            <w:tcBorders>
              <w:top w:val="outset" w:sz="6" w:space="0" w:color="auto"/>
              <w:left w:val="outset" w:sz="6" w:space="0" w:color="auto"/>
              <w:bottom w:val="outset" w:sz="6" w:space="0" w:color="auto"/>
              <w:right w:val="outset" w:sz="6" w:space="0" w:color="auto"/>
            </w:tcBorders>
            <w:vAlign w:val="center"/>
            <w:hideMark/>
          </w:tcPr>
          <w:p w14:paraId="60695F99"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DATE STAMP</w:t>
            </w:r>
            <w:r w:rsidRPr="00D75FF6">
              <w:rPr>
                <w:rFonts w:ascii="Calibri" w:eastAsia="Times New Roman" w:hAnsi="Calibri" w:cs="Calibri"/>
                <w:sz w:val="28"/>
                <w:szCs w:val="28"/>
              </w:rPr>
              <w:br/>
              <w:t>CUSTOMS</w:t>
            </w:r>
            <w:r w:rsidRPr="00D75FF6">
              <w:rPr>
                <w:rFonts w:ascii="Calibri" w:eastAsia="Times New Roman" w:hAnsi="Calibri" w:cs="Calibri"/>
                <w:sz w:val="28"/>
                <w:szCs w:val="28"/>
              </w:rPr>
              <w:br/>
              <w:t>PORT OF EXIT</w:t>
            </w:r>
          </w:p>
        </w:tc>
        <w:tc>
          <w:tcPr>
            <w:tcW w:w="1575" w:type="dxa"/>
            <w:gridSpan w:val="2"/>
            <w:tcBorders>
              <w:top w:val="outset" w:sz="6" w:space="0" w:color="auto"/>
              <w:left w:val="outset" w:sz="6" w:space="0" w:color="auto"/>
              <w:bottom w:val="outset" w:sz="6" w:space="0" w:color="auto"/>
              <w:right w:val="outset" w:sz="6" w:space="0" w:color="auto"/>
            </w:tcBorders>
            <w:vAlign w:val="center"/>
            <w:hideMark/>
          </w:tcPr>
          <w:p w14:paraId="458564B9"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 </w:t>
            </w:r>
          </w:p>
        </w:tc>
        <w:tc>
          <w:tcPr>
            <w:tcW w:w="1560" w:type="dxa"/>
            <w:gridSpan w:val="3"/>
            <w:tcBorders>
              <w:top w:val="outset" w:sz="6" w:space="0" w:color="auto"/>
              <w:left w:val="outset" w:sz="6" w:space="0" w:color="auto"/>
              <w:bottom w:val="outset" w:sz="6" w:space="0" w:color="auto"/>
              <w:right w:val="outset" w:sz="6" w:space="0" w:color="auto"/>
            </w:tcBorders>
            <w:vAlign w:val="center"/>
            <w:hideMark/>
          </w:tcPr>
          <w:p w14:paraId="2975D584"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DATE STAMP</w:t>
            </w:r>
            <w:r w:rsidRPr="00D75FF6">
              <w:rPr>
                <w:rFonts w:ascii="Calibri" w:eastAsia="Times New Roman" w:hAnsi="Calibri" w:cs="Calibri"/>
                <w:sz w:val="28"/>
                <w:szCs w:val="28"/>
              </w:rPr>
              <w:br/>
              <w:t>CUSTOMS</w:t>
            </w:r>
            <w:r w:rsidRPr="00D75FF6">
              <w:rPr>
                <w:rFonts w:ascii="Calibri" w:eastAsia="Times New Roman" w:hAnsi="Calibri" w:cs="Calibri"/>
                <w:sz w:val="28"/>
                <w:szCs w:val="28"/>
              </w:rPr>
              <w:br/>
              <w:t>PORT OF ENTRY</w:t>
            </w:r>
          </w:p>
        </w:tc>
        <w:tc>
          <w:tcPr>
            <w:tcW w:w="1575" w:type="dxa"/>
            <w:gridSpan w:val="3"/>
            <w:tcBorders>
              <w:top w:val="outset" w:sz="6" w:space="0" w:color="auto"/>
              <w:left w:val="outset" w:sz="6" w:space="0" w:color="auto"/>
              <w:bottom w:val="outset" w:sz="6" w:space="0" w:color="auto"/>
              <w:right w:val="outset" w:sz="6" w:space="0" w:color="auto"/>
            </w:tcBorders>
            <w:vAlign w:val="center"/>
            <w:hideMark/>
          </w:tcPr>
          <w:p w14:paraId="288CE74C"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 </w:t>
            </w:r>
          </w:p>
        </w:tc>
        <w:tc>
          <w:tcPr>
            <w:tcW w:w="1575" w:type="dxa"/>
            <w:gridSpan w:val="3"/>
            <w:tcBorders>
              <w:top w:val="outset" w:sz="6" w:space="0" w:color="auto"/>
              <w:left w:val="outset" w:sz="6" w:space="0" w:color="auto"/>
              <w:bottom w:val="outset" w:sz="6" w:space="0" w:color="auto"/>
              <w:right w:val="outset" w:sz="6" w:space="0" w:color="auto"/>
            </w:tcBorders>
            <w:vAlign w:val="center"/>
            <w:hideMark/>
          </w:tcPr>
          <w:p w14:paraId="409206E1"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DATE STAMP</w:t>
            </w:r>
            <w:r w:rsidRPr="00D75FF6">
              <w:rPr>
                <w:rFonts w:ascii="Calibri" w:eastAsia="Times New Roman" w:hAnsi="Calibri" w:cs="Calibri"/>
                <w:sz w:val="28"/>
                <w:szCs w:val="28"/>
              </w:rPr>
              <w:br/>
              <w:t>AUTHORISED</w:t>
            </w:r>
            <w:r w:rsidRPr="00D75FF6">
              <w:rPr>
                <w:rFonts w:ascii="Calibri" w:eastAsia="Times New Roman" w:hAnsi="Calibri" w:cs="Calibri"/>
                <w:sz w:val="28"/>
                <w:szCs w:val="28"/>
              </w:rPr>
              <w:br/>
              <w:t>DEALER</w:t>
            </w:r>
          </w:p>
        </w:tc>
      </w:tr>
    </w:tbl>
    <w:p w14:paraId="6206E726" w14:textId="77777777" w:rsidR="00D75FF6" w:rsidRPr="00D75FF6" w:rsidRDefault="00D75FF6" w:rsidP="00D75FF6">
      <w:pPr>
        <w:spacing w:after="150" w:line="240" w:lineRule="auto"/>
        <w:jc w:val="center"/>
        <w:rPr>
          <w:rFonts w:ascii="Calibri" w:eastAsia="Times New Roman" w:hAnsi="Calibri" w:cs="Calibri"/>
          <w:sz w:val="28"/>
          <w:szCs w:val="28"/>
        </w:rPr>
      </w:pPr>
      <w:r w:rsidRPr="00D75FF6">
        <w:rPr>
          <w:rFonts w:ascii="Calibri" w:eastAsia="Times New Roman" w:hAnsi="Calibri" w:cs="Calibri"/>
          <w:b/>
          <w:bCs/>
          <w:sz w:val="28"/>
          <w:szCs w:val="28"/>
        </w:rPr>
        <w:t xml:space="preserve">SEVENTH SCHEDULE </w:t>
      </w:r>
      <w:r w:rsidRPr="00D75FF6">
        <w:rPr>
          <w:rFonts w:ascii="Calibri" w:eastAsia="Times New Roman" w:hAnsi="Calibri" w:cs="Calibri"/>
          <w:i/>
          <w:iCs/>
          <w:sz w:val="28"/>
          <w:szCs w:val="28"/>
        </w:rPr>
        <w:t>(Section 10D)</w:t>
      </w:r>
    </w:p>
    <w:p w14:paraId="3DDE8302" w14:textId="77777777" w:rsidR="00D75FF6" w:rsidRPr="00D75FF6" w:rsidRDefault="00D75FF6" w:rsidP="00D75FF6">
      <w:pPr>
        <w:pBdr>
          <w:top w:val="single" w:sz="6" w:space="2" w:color="000000"/>
          <w:left w:val="single" w:sz="6" w:space="2" w:color="000000"/>
          <w:bottom w:val="single" w:sz="6" w:space="2" w:color="000000"/>
          <w:right w:val="single" w:sz="6" w:space="2" w:color="000000"/>
        </w:pBdr>
        <w:shd w:val="clear" w:color="auto" w:fill="D0D0D0"/>
        <w:spacing w:before="150" w:after="150" w:line="240" w:lineRule="auto"/>
        <w:jc w:val="center"/>
        <w:rPr>
          <w:rFonts w:ascii="Calibri" w:eastAsia="Times New Roman" w:hAnsi="Calibri" w:cs="Calibri"/>
          <w:color w:val="808080"/>
        </w:rPr>
      </w:pPr>
      <w:r w:rsidRPr="00D75FF6">
        <w:rPr>
          <w:rFonts w:ascii="Calibri" w:eastAsia="Times New Roman" w:hAnsi="Calibri" w:cs="Calibri"/>
          <w:color w:val="808080"/>
        </w:rPr>
        <w:t>Inserted SI 35 of 2004 with effect from 7</w:t>
      </w:r>
      <w:r w:rsidRPr="00D75FF6">
        <w:rPr>
          <w:rFonts w:ascii="Calibri" w:eastAsia="Times New Roman" w:hAnsi="Calibri" w:cs="Calibri"/>
          <w:color w:val="808080"/>
          <w:sz w:val="20"/>
          <w:szCs w:val="20"/>
          <w:vertAlign w:val="superscript"/>
        </w:rPr>
        <w:t>th</w:t>
      </w:r>
      <w:r w:rsidRPr="00D75FF6">
        <w:rPr>
          <w:rFonts w:ascii="Calibri" w:eastAsia="Times New Roman" w:hAnsi="Calibri" w:cs="Calibri"/>
          <w:color w:val="808080"/>
        </w:rPr>
        <w:t xml:space="preserve"> March, 2005.</w:t>
      </w:r>
    </w:p>
    <w:p w14:paraId="1C54B447" w14:textId="77777777" w:rsidR="00D75FF6" w:rsidRPr="00D75FF6" w:rsidRDefault="00D75FF6" w:rsidP="00D75FF6">
      <w:pPr>
        <w:spacing w:after="150" w:line="240" w:lineRule="auto"/>
        <w:jc w:val="center"/>
        <w:rPr>
          <w:rFonts w:ascii="Calibri" w:eastAsia="Times New Roman" w:hAnsi="Calibri" w:cs="Calibri"/>
          <w:sz w:val="28"/>
          <w:szCs w:val="28"/>
        </w:rPr>
      </w:pPr>
      <w:r w:rsidRPr="00D75FF6">
        <w:rPr>
          <w:rFonts w:ascii="Calibri" w:eastAsia="Times New Roman" w:hAnsi="Calibri" w:cs="Calibri"/>
          <w:sz w:val="28"/>
          <w:szCs w:val="28"/>
        </w:rPr>
        <w:t>FOREIGN CURRENCY RETURN FORM FOR THE POSTAL AND TELECOMMUNICATIONS SERVICES SECTOR</w:t>
      </w:r>
    </w:p>
    <w:p w14:paraId="7894C562" w14:textId="77777777" w:rsidR="00D75FF6" w:rsidRPr="00D75FF6" w:rsidRDefault="00D75FF6" w:rsidP="00D75FF6">
      <w:pPr>
        <w:pBdr>
          <w:top w:val="single" w:sz="6" w:space="2" w:color="000000"/>
          <w:left w:val="single" w:sz="6" w:space="2" w:color="000000"/>
          <w:bottom w:val="single" w:sz="6" w:space="2" w:color="000000"/>
          <w:right w:val="single" w:sz="6" w:space="2" w:color="000000"/>
        </w:pBdr>
        <w:shd w:val="clear" w:color="auto" w:fill="D0D0D0"/>
        <w:spacing w:before="150" w:after="150" w:line="240" w:lineRule="auto"/>
        <w:jc w:val="center"/>
        <w:rPr>
          <w:rFonts w:ascii="Calibri" w:eastAsia="Times New Roman" w:hAnsi="Calibri" w:cs="Calibri"/>
          <w:color w:val="808080"/>
        </w:rPr>
      </w:pPr>
      <w:r w:rsidRPr="00D75FF6">
        <w:rPr>
          <w:rFonts w:ascii="Calibri" w:eastAsia="Times New Roman" w:hAnsi="Calibri" w:cs="Calibri"/>
          <w:color w:val="808080"/>
        </w:rPr>
        <w:t xml:space="preserve">Issued in terms of the </w:t>
      </w:r>
      <w:hyperlink r:id="rId129" w:tooltip="ZS@2205" w:history="1">
        <w:r w:rsidRPr="00D75FF6">
          <w:rPr>
            <w:rFonts w:ascii="Calibri" w:eastAsia="Times New Roman" w:hAnsi="Calibri" w:cs="Calibri"/>
            <w:color w:val="0000FF"/>
            <w:u w:val="single"/>
          </w:rPr>
          <w:t>Exchange Control Act [</w:t>
        </w:r>
        <w:r w:rsidRPr="00D75FF6">
          <w:rPr>
            <w:rFonts w:ascii="Calibri" w:eastAsia="Times New Roman" w:hAnsi="Calibri" w:cs="Calibri"/>
            <w:i/>
            <w:iCs/>
            <w:color w:val="0000FF"/>
            <w:u w:val="single"/>
          </w:rPr>
          <w:t>Chapter 22:05</w:t>
        </w:r>
        <w:r w:rsidRPr="00D75FF6">
          <w:rPr>
            <w:rFonts w:ascii="Calibri" w:eastAsia="Times New Roman" w:hAnsi="Calibri" w:cs="Calibri"/>
            <w:color w:val="0000FF"/>
            <w:u w:val="single"/>
          </w:rPr>
          <w:t>]</w:t>
        </w:r>
      </w:hyperlink>
      <w:r w:rsidRPr="00D75FF6">
        <w:rPr>
          <w:rFonts w:ascii="Calibri" w:eastAsia="Times New Roman" w:hAnsi="Calibri" w:cs="Calibri"/>
          <w:color w:val="808080"/>
        </w:rPr>
        <w:t xml:space="preserve"> and the Postal and Telecommunications Act </w:t>
      </w:r>
      <w:hyperlink r:id="rId130" w:tooltip="ZS@1205" w:history="1">
        <w:r w:rsidRPr="00D75FF6">
          <w:rPr>
            <w:rFonts w:ascii="Calibri" w:eastAsia="Times New Roman" w:hAnsi="Calibri" w:cs="Calibri"/>
            <w:color w:val="0000FF"/>
            <w:u w:val="single"/>
          </w:rPr>
          <w:t>[</w:t>
        </w:r>
        <w:r w:rsidRPr="00D75FF6">
          <w:rPr>
            <w:rFonts w:ascii="Calibri" w:eastAsia="Times New Roman" w:hAnsi="Calibri" w:cs="Calibri"/>
            <w:i/>
            <w:iCs/>
            <w:color w:val="0000FF"/>
            <w:u w:val="single"/>
          </w:rPr>
          <w:t>Chapter 12:05</w:t>
        </w:r>
      </w:hyperlink>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20" w:type="dxa"/>
          <w:left w:w="20" w:type="dxa"/>
          <w:bottom w:w="20" w:type="dxa"/>
          <w:right w:w="20" w:type="dxa"/>
        </w:tblCellMar>
        <w:tblLook w:val="04A0" w:firstRow="1" w:lastRow="0" w:firstColumn="1" w:lastColumn="0" w:noHBand="0" w:noVBand="1"/>
      </w:tblPr>
      <w:tblGrid>
        <w:gridCol w:w="450"/>
        <w:gridCol w:w="960"/>
        <w:gridCol w:w="1125"/>
        <w:gridCol w:w="675"/>
        <w:gridCol w:w="270"/>
        <w:gridCol w:w="165"/>
        <w:gridCol w:w="270"/>
        <w:gridCol w:w="1410"/>
        <w:gridCol w:w="555"/>
        <w:gridCol w:w="390"/>
        <w:gridCol w:w="165"/>
        <w:gridCol w:w="270"/>
        <w:gridCol w:w="105"/>
        <w:gridCol w:w="497"/>
        <w:gridCol w:w="586"/>
      </w:tblGrid>
      <w:tr w:rsidR="00D75FF6" w:rsidRPr="00D75FF6" w14:paraId="5954D19B" w14:textId="77777777" w:rsidTr="00D75FF6">
        <w:trPr>
          <w:tblCellSpacing w:w="0" w:type="dxa"/>
          <w:jc w:val="center"/>
        </w:trPr>
        <w:tc>
          <w:tcPr>
            <w:tcW w:w="1410" w:type="dxa"/>
            <w:gridSpan w:val="2"/>
            <w:tcBorders>
              <w:top w:val="outset" w:sz="6" w:space="0" w:color="auto"/>
              <w:left w:val="outset" w:sz="6" w:space="0" w:color="auto"/>
              <w:bottom w:val="outset" w:sz="6" w:space="0" w:color="auto"/>
              <w:right w:val="outset" w:sz="6" w:space="0" w:color="auto"/>
            </w:tcBorders>
            <w:vAlign w:val="center"/>
            <w:hideMark/>
          </w:tcPr>
          <w:p w14:paraId="7E652647"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lastRenderedPageBreak/>
              <w:t>FORM PTS 1</w:t>
            </w:r>
          </w:p>
        </w:tc>
        <w:tc>
          <w:tcPr>
            <w:tcW w:w="5025" w:type="dxa"/>
            <w:gridSpan w:val="9"/>
            <w:tcBorders>
              <w:top w:val="outset" w:sz="6" w:space="0" w:color="auto"/>
              <w:left w:val="outset" w:sz="6" w:space="0" w:color="auto"/>
              <w:bottom w:val="outset" w:sz="6" w:space="0" w:color="auto"/>
              <w:right w:val="outset" w:sz="6" w:space="0" w:color="auto"/>
            </w:tcBorders>
            <w:vAlign w:val="center"/>
            <w:hideMark/>
          </w:tcPr>
          <w:p w14:paraId="097A5E5E"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 </w:t>
            </w:r>
          </w:p>
        </w:tc>
        <w:tc>
          <w:tcPr>
            <w:tcW w:w="1380" w:type="dxa"/>
            <w:gridSpan w:val="4"/>
            <w:tcBorders>
              <w:top w:val="outset" w:sz="6" w:space="0" w:color="auto"/>
              <w:left w:val="outset" w:sz="6" w:space="0" w:color="auto"/>
              <w:bottom w:val="outset" w:sz="6" w:space="0" w:color="auto"/>
              <w:right w:val="outset" w:sz="6" w:space="0" w:color="auto"/>
            </w:tcBorders>
            <w:vAlign w:val="center"/>
            <w:hideMark/>
          </w:tcPr>
          <w:p w14:paraId="3682F745"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Serial No. 000</w:t>
            </w:r>
            <w:r w:rsidRPr="00D75FF6">
              <w:rPr>
                <w:rFonts w:ascii="Calibri" w:eastAsia="Times New Roman" w:hAnsi="Calibri" w:cs="Calibri"/>
                <w:sz w:val="28"/>
                <w:szCs w:val="28"/>
              </w:rPr>
              <w:br/>
              <w:t>Not to be altered or obliterated.</w:t>
            </w:r>
          </w:p>
        </w:tc>
      </w:tr>
      <w:tr w:rsidR="00D75FF6" w:rsidRPr="00D75FF6" w14:paraId="540BF497" w14:textId="77777777" w:rsidTr="00D75FF6">
        <w:trPr>
          <w:tblCellSpacing w:w="0" w:type="dxa"/>
          <w:jc w:val="center"/>
        </w:trPr>
        <w:tc>
          <w:tcPr>
            <w:tcW w:w="1410" w:type="dxa"/>
            <w:gridSpan w:val="2"/>
            <w:tcBorders>
              <w:top w:val="outset" w:sz="6" w:space="0" w:color="auto"/>
              <w:left w:val="outset" w:sz="6" w:space="0" w:color="auto"/>
              <w:bottom w:val="outset" w:sz="6" w:space="0" w:color="auto"/>
              <w:right w:val="outset" w:sz="6" w:space="0" w:color="auto"/>
            </w:tcBorders>
            <w:vAlign w:val="center"/>
            <w:hideMark/>
          </w:tcPr>
          <w:p w14:paraId="25FA0259"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 </w:t>
            </w:r>
          </w:p>
        </w:tc>
        <w:tc>
          <w:tcPr>
            <w:tcW w:w="5025" w:type="dxa"/>
            <w:gridSpan w:val="9"/>
            <w:tcBorders>
              <w:top w:val="outset" w:sz="6" w:space="0" w:color="auto"/>
              <w:left w:val="outset" w:sz="6" w:space="0" w:color="auto"/>
              <w:bottom w:val="outset" w:sz="6" w:space="0" w:color="auto"/>
              <w:right w:val="outset" w:sz="6" w:space="0" w:color="auto"/>
            </w:tcBorders>
            <w:vAlign w:val="center"/>
            <w:hideMark/>
          </w:tcPr>
          <w:p w14:paraId="0338DE69"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 </w:t>
            </w:r>
          </w:p>
        </w:tc>
        <w:tc>
          <w:tcPr>
            <w:tcW w:w="1380" w:type="dxa"/>
            <w:gridSpan w:val="4"/>
            <w:tcBorders>
              <w:top w:val="outset" w:sz="6" w:space="0" w:color="auto"/>
              <w:left w:val="outset" w:sz="6" w:space="0" w:color="auto"/>
              <w:bottom w:val="outset" w:sz="6" w:space="0" w:color="auto"/>
              <w:right w:val="outset" w:sz="6" w:space="0" w:color="auto"/>
            </w:tcBorders>
            <w:vAlign w:val="center"/>
            <w:hideMark/>
          </w:tcPr>
          <w:p w14:paraId="37B91FF6"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 </w:t>
            </w:r>
          </w:p>
        </w:tc>
      </w:tr>
      <w:tr w:rsidR="00D75FF6" w:rsidRPr="00D75FF6" w14:paraId="6C4BFC8A" w14:textId="77777777" w:rsidTr="00D75FF6">
        <w:trPr>
          <w:tblCellSpacing w:w="0" w:type="dxa"/>
          <w:jc w:val="center"/>
        </w:trPr>
        <w:tc>
          <w:tcPr>
            <w:tcW w:w="1410" w:type="dxa"/>
            <w:gridSpan w:val="2"/>
            <w:tcBorders>
              <w:top w:val="outset" w:sz="6" w:space="0" w:color="auto"/>
              <w:left w:val="outset" w:sz="6" w:space="0" w:color="auto"/>
              <w:bottom w:val="outset" w:sz="6" w:space="0" w:color="auto"/>
              <w:right w:val="outset" w:sz="6" w:space="0" w:color="auto"/>
            </w:tcBorders>
            <w:vAlign w:val="center"/>
            <w:hideMark/>
          </w:tcPr>
          <w:p w14:paraId="69B315A0"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Invoice</w:t>
            </w:r>
            <w:r w:rsidRPr="00D75FF6">
              <w:rPr>
                <w:rFonts w:ascii="Calibri" w:eastAsia="Times New Roman" w:hAnsi="Calibri" w:cs="Calibri"/>
                <w:sz w:val="28"/>
                <w:szCs w:val="28"/>
              </w:rPr>
              <w:br/>
              <w:t>Number</w:t>
            </w:r>
          </w:p>
        </w:tc>
        <w:tc>
          <w:tcPr>
            <w:tcW w:w="4470" w:type="dxa"/>
            <w:gridSpan w:val="7"/>
            <w:tcBorders>
              <w:top w:val="outset" w:sz="6" w:space="0" w:color="auto"/>
              <w:left w:val="outset" w:sz="6" w:space="0" w:color="auto"/>
              <w:bottom w:val="outset" w:sz="6" w:space="0" w:color="auto"/>
              <w:right w:val="outset" w:sz="6" w:space="0" w:color="auto"/>
            </w:tcBorders>
            <w:vAlign w:val="center"/>
            <w:hideMark/>
          </w:tcPr>
          <w:p w14:paraId="165193FD"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 </w:t>
            </w:r>
          </w:p>
        </w:tc>
        <w:tc>
          <w:tcPr>
            <w:tcW w:w="1935" w:type="dxa"/>
            <w:gridSpan w:val="6"/>
            <w:tcBorders>
              <w:top w:val="outset" w:sz="6" w:space="0" w:color="auto"/>
              <w:left w:val="outset" w:sz="6" w:space="0" w:color="auto"/>
              <w:bottom w:val="outset" w:sz="6" w:space="0" w:color="auto"/>
              <w:right w:val="outset" w:sz="6" w:space="0" w:color="auto"/>
            </w:tcBorders>
            <w:vAlign w:val="center"/>
            <w:hideMark/>
          </w:tcPr>
          <w:p w14:paraId="52A703DC"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POTRAZ Licence Number</w:t>
            </w:r>
          </w:p>
        </w:tc>
      </w:tr>
      <w:tr w:rsidR="00D75FF6" w:rsidRPr="00D75FF6" w14:paraId="093EB819" w14:textId="77777777" w:rsidTr="00D75FF6">
        <w:trPr>
          <w:tblCellSpacing w:w="0" w:type="dxa"/>
          <w:jc w:val="center"/>
        </w:trPr>
        <w:tc>
          <w:tcPr>
            <w:tcW w:w="1410" w:type="dxa"/>
            <w:gridSpan w:val="2"/>
            <w:tcBorders>
              <w:top w:val="outset" w:sz="6" w:space="0" w:color="auto"/>
              <w:left w:val="outset" w:sz="6" w:space="0" w:color="auto"/>
              <w:bottom w:val="outset" w:sz="6" w:space="0" w:color="auto"/>
              <w:right w:val="outset" w:sz="6" w:space="0" w:color="auto"/>
            </w:tcBorders>
            <w:vAlign w:val="center"/>
            <w:hideMark/>
          </w:tcPr>
          <w:p w14:paraId="3A24305F"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 </w:t>
            </w:r>
          </w:p>
        </w:tc>
        <w:tc>
          <w:tcPr>
            <w:tcW w:w="4470" w:type="dxa"/>
            <w:gridSpan w:val="7"/>
            <w:tcBorders>
              <w:top w:val="outset" w:sz="6" w:space="0" w:color="auto"/>
              <w:left w:val="outset" w:sz="6" w:space="0" w:color="auto"/>
              <w:bottom w:val="outset" w:sz="6" w:space="0" w:color="auto"/>
              <w:right w:val="outset" w:sz="6" w:space="0" w:color="auto"/>
            </w:tcBorders>
            <w:vAlign w:val="center"/>
            <w:hideMark/>
          </w:tcPr>
          <w:p w14:paraId="19607844"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 </w:t>
            </w:r>
          </w:p>
        </w:tc>
        <w:tc>
          <w:tcPr>
            <w:tcW w:w="1935" w:type="dxa"/>
            <w:gridSpan w:val="6"/>
            <w:tcBorders>
              <w:top w:val="outset" w:sz="6" w:space="0" w:color="auto"/>
              <w:left w:val="outset" w:sz="6" w:space="0" w:color="auto"/>
              <w:bottom w:val="outset" w:sz="6" w:space="0" w:color="auto"/>
              <w:right w:val="outset" w:sz="6" w:space="0" w:color="auto"/>
            </w:tcBorders>
            <w:vAlign w:val="center"/>
            <w:hideMark/>
          </w:tcPr>
          <w:p w14:paraId="24F294AF"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 </w:t>
            </w:r>
          </w:p>
        </w:tc>
      </w:tr>
      <w:tr w:rsidR="00D75FF6" w:rsidRPr="00D75FF6" w14:paraId="34EE29FF" w14:textId="77777777" w:rsidTr="00D75FF6">
        <w:trPr>
          <w:tblCellSpacing w:w="0" w:type="dxa"/>
          <w:jc w:val="center"/>
        </w:trPr>
        <w:tc>
          <w:tcPr>
            <w:tcW w:w="2535" w:type="dxa"/>
            <w:gridSpan w:val="3"/>
            <w:tcBorders>
              <w:top w:val="outset" w:sz="6" w:space="0" w:color="auto"/>
              <w:left w:val="outset" w:sz="6" w:space="0" w:color="auto"/>
              <w:bottom w:val="outset" w:sz="6" w:space="0" w:color="auto"/>
              <w:right w:val="outset" w:sz="6" w:space="0" w:color="auto"/>
            </w:tcBorders>
            <w:vAlign w:val="center"/>
            <w:hideMark/>
          </w:tcPr>
          <w:p w14:paraId="4629453D"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 </w:t>
            </w:r>
          </w:p>
        </w:tc>
        <w:tc>
          <w:tcPr>
            <w:tcW w:w="2790" w:type="dxa"/>
            <w:gridSpan w:val="5"/>
            <w:tcBorders>
              <w:top w:val="outset" w:sz="6" w:space="0" w:color="auto"/>
              <w:left w:val="outset" w:sz="6" w:space="0" w:color="auto"/>
              <w:bottom w:val="outset" w:sz="6" w:space="0" w:color="auto"/>
              <w:right w:val="outset" w:sz="6" w:space="0" w:color="auto"/>
            </w:tcBorders>
            <w:vAlign w:val="center"/>
            <w:hideMark/>
          </w:tcPr>
          <w:p w14:paraId="38520ACE" w14:textId="77777777" w:rsidR="00D75FF6" w:rsidRPr="00D75FF6" w:rsidRDefault="00D75FF6" w:rsidP="00D75FF6">
            <w:pPr>
              <w:spacing w:after="150" w:line="240" w:lineRule="auto"/>
              <w:jc w:val="center"/>
              <w:rPr>
                <w:rFonts w:ascii="Calibri" w:eastAsia="Times New Roman" w:hAnsi="Calibri" w:cs="Calibri"/>
                <w:sz w:val="28"/>
                <w:szCs w:val="28"/>
              </w:rPr>
            </w:pPr>
            <w:r w:rsidRPr="00D75FF6">
              <w:rPr>
                <w:rFonts w:ascii="Calibri" w:eastAsia="Times New Roman" w:hAnsi="Calibri" w:cs="Calibri"/>
                <w:b/>
                <w:bCs/>
                <w:sz w:val="28"/>
                <w:szCs w:val="28"/>
              </w:rPr>
              <w:t>AUTHORISED DEALER'S COPY</w:t>
            </w:r>
          </w:p>
        </w:tc>
        <w:tc>
          <w:tcPr>
            <w:tcW w:w="2490" w:type="dxa"/>
            <w:gridSpan w:val="7"/>
            <w:tcBorders>
              <w:top w:val="outset" w:sz="6" w:space="0" w:color="auto"/>
              <w:left w:val="outset" w:sz="6" w:space="0" w:color="auto"/>
              <w:bottom w:val="outset" w:sz="6" w:space="0" w:color="auto"/>
              <w:right w:val="outset" w:sz="6" w:space="0" w:color="auto"/>
            </w:tcBorders>
            <w:vAlign w:val="center"/>
            <w:hideMark/>
          </w:tcPr>
          <w:p w14:paraId="3E754BEA"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 </w:t>
            </w:r>
          </w:p>
        </w:tc>
      </w:tr>
      <w:tr w:rsidR="00D75FF6" w:rsidRPr="00D75FF6" w14:paraId="0C2C710A" w14:textId="77777777" w:rsidTr="00D75FF6">
        <w:trPr>
          <w:tblCellSpacing w:w="0" w:type="dxa"/>
          <w:jc w:val="center"/>
        </w:trPr>
        <w:tc>
          <w:tcPr>
            <w:tcW w:w="7815" w:type="dxa"/>
            <w:gridSpan w:val="15"/>
            <w:tcBorders>
              <w:top w:val="outset" w:sz="6" w:space="0" w:color="auto"/>
              <w:left w:val="outset" w:sz="6" w:space="0" w:color="auto"/>
              <w:bottom w:val="outset" w:sz="6" w:space="0" w:color="auto"/>
              <w:right w:val="outset" w:sz="6" w:space="0" w:color="auto"/>
            </w:tcBorders>
            <w:vAlign w:val="center"/>
            <w:hideMark/>
          </w:tcPr>
          <w:p w14:paraId="2FCDFB3F"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1.    Full Name and Address of Operator2.    Full Name and Country of Partner</w:t>
            </w:r>
          </w:p>
        </w:tc>
      </w:tr>
      <w:tr w:rsidR="00D75FF6" w:rsidRPr="00D75FF6" w14:paraId="367C7699" w14:textId="77777777" w:rsidTr="00D75FF6">
        <w:trPr>
          <w:tblCellSpacing w:w="0" w:type="dxa"/>
          <w:jc w:val="center"/>
        </w:trPr>
        <w:tc>
          <w:tcPr>
            <w:tcW w:w="7815" w:type="dxa"/>
            <w:gridSpan w:val="15"/>
            <w:tcBorders>
              <w:top w:val="outset" w:sz="6" w:space="0" w:color="auto"/>
              <w:left w:val="outset" w:sz="6" w:space="0" w:color="auto"/>
              <w:bottom w:val="outset" w:sz="6" w:space="0" w:color="auto"/>
              <w:right w:val="outset" w:sz="6" w:space="0" w:color="auto"/>
            </w:tcBorders>
            <w:vAlign w:val="center"/>
            <w:hideMark/>
          </w:tcPr>
          <w:p w14:paraId="1FF9353F"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 </w:t>
            </w:r>
          </w:p>
        </w:tc>
      </w:tr>
      <w:tr w:rsidR="00D75FF6" w:rsidRPr="00D75FF6" w14:paraId="78FBEEBE" w14:textId="77777777" w:rsidTr="00D75FF6">
        <w:trPr>
          <w:tblCellSpacing w:w="0" w:type="dxa"/>
          <w:jc w:val="center"/>
        </w:trPr>
        <w:tc>
          <w:tcPr>
            <w:tcW w:w="7815" w:type="dxa"/>
            <w:gridSpan w:val="15"/>
            <w:tcBorders>
              <w:top w:val="outset" w:sz="6" w:space="0" w:color="auto"/>
              <w:left w:val="outset" w:sz="6" w:space="0" w:color="auto"/>
              <w:bottom w:val="outset" w:sz="6" w:space="0" w:color="auto"/>
              <w:right w:val="outset" w:sz="6" w:space="0" w:color="auto"/>
            </w:tcBorders>
            <w:vAlign w:val="center"/>
            <w:hideMark/>
          </w:tcPr>
          <w:p w14:paraId="5FDE94B6"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 </w:t>
            </w:r>
          </w:p>
        </w:tc>
      </w:tr>
      <w:tr w:rsidR="00D75FF6" w:rsidRPr="00D75FF6" w14:paraId="2F4CF9A5" w14:textId="77777777" w:rsidTr="00D75FF6">
        <w:trPr>
          <w:tblCellSpacing w:w="0" w:type="dxa"/>
          <w:jc w:val="center"/>
        </w:trPr>
        <w:tc>
          <w:tcPr>
            <w:tcW w:w="7815" w:type="dxa"/>
            <w:gridSpan w:val="15"/>
            <w:tcBorders>
              <w:top w:val="outset" w:sz="6" w:space="0" w:color="auto"/>
              <w:left w:val="outset" w:sz="6" w:space="0" w:color="auto"/>
              <w:bottom w:val="outset" w:sz="6" w:space="0" w:color="auto"/>
              <w:right w:val="outset" w:sz="6" w:space="0" w:color="auto"/>
            </w:tcBorders>
            <w:vAlign w:val="center"/>
            <w:hideMark/>
          </w:tcPr>
          <w:p w14:paraId="7402ED0D"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3.    Name and Branch of Operator’s Bank in Zimbabwe</w:t>
            </w:r>
          </w:p>
        </w:tc>
      </w:tr>
      <w:tr w:rsidR="00D75FF6" w:rsidRPr="00D75FF6" w14:paraId="46D9D581" w14:textId="77777777" w:rsidTr="00D75FF6">
        <w:trPr>
          <w:tblCellSpacing w:w="0" w:type="dxa"/>
          <w:jc w:val="center"/>
        </w:trPr>
        <w:tc>
          <w:tcPr>
            <w:tcW w:w="7815" w:type="dxa"/>
            <w:gridSpan w:val="15"/>
            <w:tcBorders>
              <w:top w:val="outset" w:sz="6" w:space="0" w:color="auto"/>
              <w:left w:val="outset" w:sz="6" w:space="0" w:color="auto"/>
              <w:bottom w:val="outset" w:sz="6" w:space="0" w:color="auto"/>
              <w:right w:val="outset" w:sz="6" w:space="0" w:color="auto"/>
            </w:tcBorders>
            <w:vAlign w:val="center"/>
            <w:hideMark/>
          </w:tcPr>
          <w:p w14:paraId="3711F467"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4.    Indicate category or categories by ticking relevant boxes</w:t>
            </w:r>
          </w:p>
        </w:tc>
      </w:tr>
      <w:tr w:rsidR="00D75FF6" w:rsidRPr="00D75FF6" w14:paraId="2AA1C112" w14:textId="77777777" w:rsidTr="00D75FF6">
        <w:trPr>
          <w:tblCellSpacing w:w="0" w:type="dxa"/>
          <w:jc w:val="center"/>
        </w:trPr>
        <w:tc>
          <w:tcPr>
            <w:tcW w:w="450" w:type="dxa"/>
            <w:tcBorders>
              <w:top w:val="outset" w:sz="6" w:space="0" w:color="auto"/>
              <w:left w:val="outset" w:sz="6" w:space="0" w:color="auto"/>
              <w:bottom w:val="outset" w:sz="6" w:space="0" w:color="auto"/>
              <w:right w:val="outset" w:sz="6" w:space="0" w:color="auto"/>
            </w:tcBorders>
            <w:vAlign w:val="center"/>
            <w:hideMark/>
          </w:tcPr>
          <w:p w14:paraId="2DE097A5"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 </w:t>
            </w:r>
          </w:p>
        </w:tc>
        <w:tc>
          <w:tcPr>
            <w:tcW w:w="3030" w:type="dxa"/>
            <w:gridSpan w:val="4"/>
            <w:tcBorders>
              <w:top w:val="outset" w:sz="6" w:space="0" w:color="auto"/>
              <w:left w:val="outset" w:sz="6" w:space="0" w:color="auto"/>
              <w:bottom w:val="outset" w:sz="6" w:space="0" w:color="auto"/>
              <w:right w:val="outset" w:sz="6" w:space="0" w:color="auto"/>
            </w:tcBorders>
            <w:vAlign w:val="center"/>
            <w:hideMark/>
          </w:tcPr>
          <w:p w14:paraId="1C26705B"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Public Switched Telephone Network</w:t>
            </w:r>
          </w:p>
        </w:tc>
        <w:tc>
          <w:tcPr>
            <w:tcW w:w="435" w:type="dxa"/>
            <w:gridSpan w:val="2"/>
            <w:tcBorders>
              <w:top w:val="outset" w:sz="6" w:space="0" w:color="auto"/>
              <w:left w:val="outset" w:sz="6" w:space="0" w:color="auto"/>
              <w:bottom w:val="outset" w:sz="6" w:space="0" w:color="auto"/>
              <w:right w:val="outset" w:sz="6" w:space="0" w:color="auto"/>
            </w:tcBorders>
            <w:vAlign w:val="center"/>
            <w:hideMark/>
          </w:tcPr>
          <w:p w14:paraId="09B11D9E"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 </w:t>
            </w:r>
          </w:p>
        </w:tc>
        <w:tc>
          <w:tcPr>
            <w:tcW w:w="2895" w:type="dxa"/>
            <w:gridSpan w:val="6"/>
            <w:tcBorders>
              <w:top w:val="outset" w:sz="6" w:space="0" w:color="auto"/>
              <w:left w:val="outset" w:sz="6" w:space="0" w:color="auto"/>
              <w:bottom w:val="outset" w:sz="6" w:space="0" w:color="auto"/>
              <w:right w:val="outset" w:sz="6" w:space="0" w:color="auto"/>
            </w:tcBorders>
            <w:vAlign w:val="center"/>
            <w:hideMark/>
          </w:tcPr>
          <w:p w14:paraId="6AC9DF9B"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Public Data Network Services</w:t>
            </w:r>
          </w:p>
        </w:tc>
        <w:tc>
          <w:tcPr>
            <w:tcW w:w="450" w:type="dxa"/>
            <w:tcBorders>
              <w:top w:val="outset" w:sz="6" w:space="0" w:color="auto"/>
              <w:left w:val="outset" w:sz="6" w:space="0" w:color="auto"/>
              <w:bottom w:val="outset" w:sz="6" w:space="0" w:color="auto"/>
              <w:right w:val="outset" w:sz="6" w:space="0" w:color="auto"/>
            </w:tcBorders>
            <w:vAlign w:val="center"/>
            <w:hideMark/>
          </w:tcPr>
          <w:p w14:paraId="5D9439C3"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 </w:t>
            </w:r>
          </w:p>
        </w:tc>
        <w:tc>
          <w:tcPr>
            <w:tcW w:w="555" w:type="dxa"/>
            <w:tcBorders>
              <w:top w:val="outset" w:sz="6" w:space="0" w:color="auto"/>
              <w:left w:val="outset" w:sz="6" w:space="0" w:color="auto"/>
              <w:bottom w:val="outset" w:sz="6" w:space="0" w:color="auto"/>
              <w:right w:val="outset" w:sz="6" w:space="0" w:color="auto"/>
            </w:tcBorders>
            <w:vAlign w:val="center"/>
            <w:hideMark/>
          </w:tcPr>
          <w:p w14:paraId="1A78E2CE"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 </w:t>
            </w:r>
          </w:p>
        </w:tc>
      </w:tr>
      <w:tr w:rsidR="00D75FF6" w:rsidRPr="00D75FF6" w14:paraId="58AF3539" w14:textId="77777777" w:rsidTr="00D75FF6">
        <w:trPr>
          <w:tblCellSpacing w:w="0" w:type="dxa"/>
          <w:jc w:val="center"/>
        </w:trPr>
        <w:tc>
          <w:tcPr>
            <w:tcW w:w="1410" w:type="dxa"/>
            <w:gridSpan w:val="2"/>
            <w:tcBorders>
              <w:top w:val="outset" w:sz="6" w:space="0" w:color="auto"/>
              <w:left w:val="outset" w:sz="6" w:space="0" w:color="auto"/>
              <w:bottom w:val="outset" w:sz="6" w:space="0" w:color="auto"/>
              <w:right w:val="outset" w:sz="6" w:space="0" w:color="auto"/>
            </w:tcBorders>
            <w:vAlign w:val="center"/>
            <w:hideMark/>
          </w:tcPr>
          <w:p w14:paraId="1A7886EA"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 </w:t>
            </w:r>
          </w:p>
        </w:tc>
        <w:tc>
          <w:tcPr>
            <w:tcW w:w="4470" w:type="dxa"/>
            <w:gridSpan w:val="7"/>
            <w:tcBorders>
              <w:top w:val="outset" w:sz="6" w:space="0" w:color="auto"/>
              <w:left w:val="outset" w:sz="6" w:space="0" w:color="auto"/>
              <w:bottom w:val="outset" w:sz="6" w:space="0" w:color="auto"/>
              <w:right w:val="outset" w:sz="6" w:space="0" w:color="auto"/>
            </w:tcBorders>
            <w:vAlign w:val="center"/>
            <w:hideMark/>
          </w:tcPr>
          <w:p w14:paraId="1CDC7B67"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 </w:t>
            </w:r>
          </w:p>
        </w:tc>
        <w:tc>
          <w:tcPr>
            <w:tcW w:w="1935" w:type="dxa"/>
            <w:gridSpan w:val="6"/>
            <w:tcBorders>
              <w:top w:val="outset" w:sz="6" w:space="0" w:color="auto"/>
              <w:left w:val="outset" w:sz="6" w:space="0" w:color="auto"/>
              <w:bottom w:val="outset" w:sz="6" w:space="0" w:color="auto"/>
              <w:right w:val="outset" w:sz="6" w:space="0" w:color="auto"/>
            </w:tcBorders>
            <w:vAlign w:val="center"/>
            <w:hideMark/>
          </w:tcPr>
          <w:p w14:paraId="5176E154"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 </w:t>
            </w:r>
          </w:p>
        </w:tc>
      </w:tr>
      <w:tr w:rsidR="00D75FF6" w:rsidRPr="00D75FF6" w14:paraId="393BE7CC" w14:textId="77777777" w:rsidTr="00D75FF6">
        <w:trPr>
          <w:tblCellSpacing w:w="0" w:type="dxa"/>
          <w:jc w:val="center"/>
        </w:trPr>
        <w:tc>
          <w:tcPr>
            <w:tcW w:w="450" w:type="dxa"/>
            <w:tcBorders>
              <w:top w:val="outset" w:sz="6" w:space="0" w:color="auto"/>
              <w:left w:val="outset" w:sz="6" w:space="0" w:color="auto"/>
              <w:bottom w:val="outset" w:sz="6" w:space="0" w:color="auto"/>
              <w:right w:val="outset" w:sz="6" w:space="0" w:color="auto"/>
            </w:tcBorders>
            <w:vAlign w:val="center"/>
            <w:hideMark/>
          </w:tcPr>
          <w:p w14:paraId="5499A026"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 </w:t>
            </w:r>
          </w:p>
        </w:tc>
        <w:tc>
          <w:tcPr>
            <w:tcW w:w="3030" w:type="dxa"/>
            <w:gridSpan w:val="4"/>
            <w:tcBorders>
              <w:top w:val="outset" w:sz="6" w:space="0" w:color="auto"/>
              <w:left w:val="outset" w:sz="6" w:space="0" w:color="auto"/>
              <w:bottom w:val="outset" w:sz="6" w:space="0" w:color="auto"/>
              <w:right w:val="outset" w:sz="6" w:space="0" w:color="auto"/>
            </w:tcBorders>
            <w:vAlign w:val="center"/>
            <w:hideMark/>
          </w:tcPr>
          <w:p w14:paraId="24A1C6D8"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National Cellular Telecommunications</w:t>
            </w:r>
          </w:p>
        </w:tc>
        <w:tc>
          <w:tcPr>
            <w:tcW w:w="435" w:type="dxa"/>
            <w:gridSpan w:val="2"/>
            <w:tcBorders>
              <w:top w:val="outset" w:sz="6" w:space="0" w:color="auto"/>
              <w:left w:val="outset" w:sz="6" w:space="0" w:color="auto"/>
              <w:bottom w:val="outset" w:sz="6" w:space="0" w:color="auto"/>
              <w:right w:val="outset" w:sz="6" w:space="0" w:color="auto"/>
            </w:tcBorders>
            <w:vAlign w:val="center"/>
            <w:hideMark/>
          </w:tcPr>
          <w:p w14:paraId="6D561BAA"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 </w:t>
            </w:r>
          </w:p>
        </w:tc>
        <w:tc>
          <w:tcPr>
            <w:tcW w:w="2895" w:type="dxa"/>
            <w:gridSpan w:val="6"/>
            <w:tcBorders>
              <w:top w:val="outset" w:sz="6" w:space="0" w:color="auto"/>
              <w:left w:val="outset" w:sz="6" w:space="0" w:color="auto"/>
              <w:bottom w:val="outset" w:sz="6" w:space="0" w:color="auto"/>
              <w:right w:val="outset" w:sz="6" w:space="0" w:color="auto"/>
            </w:tcBorders>
            <w:vAlign w:val="center"/>
            <w:hideMark/>
          </w:tcPr>
          <w:p w14:paraId="1B7048BD"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Public Data Network Services</w:t>
            </w:r>
          </w:p>
        </w:tc>
        <w:tc>
          <w:tcPr>
            <w:tcW w:w="450" w:type="dxa"/>
            <w:tcBorders>
              <w:top w:val="outset" w:sz="6" w:space="0" w:color="auto"/>
              <w:left w:val="outset" w:sz="6" w:space="0" w:color="auto"/>
              <w:bottom w:val="outset" w:sz="6" w:space="0" w:color="auto"/>
              <w:right w:val="outset" w:sz="6" w:space="0" w:color="auto"/>
            </w:tcBorders>
            <w:vAlign w:val="center"/>
            <w:hideMark/>
          </w:tcPr>
          <w:p w14:paraId="3DA3376D"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 </w:t>
            </w:r>
          </w:p>
        </w:tc>
        <w:tc>
          <w:tcPr>
            <w:tcW w:w="555" w:type="dxa"/>
            <w:tcBorders>
              <w:top w:val="outset" w:sz="6" w:space="0" w:color="auto"/>
              <w:left w:val="outset" w:sz="6" w:space="0" w:color="auto"/>
              <w:bottom w:val="outset" w:sz="6" w:space="0" w:color="auto"/>
              <w:right w:val="outset" w:sz="6" w:space="0" w:color="auto"/>
            </w:tcBorders>
            <w:vAlign w:val="center"/>
            <w:hideMark/>
          </w:tcPr>
          <w:p w14:paraId="3992365A"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 </w:t>
            </w:r>
          </w:p>
        </w:tc>
      </w:tr>
      <w:tr w:rsidR="00D75FF6" w:rsidRPr="00D75FF6" w14:paraId="70014F1F" w14:textId="77777777" w:rsidTr="00D75FF6">
        <w:trPr>
          <w:tblCellSpacing w:w="0" w:type="dxa"/>
          <w:jc w:val="center"/>
        </w:trPr>
        <w:tc>
          <w:tcPr>
            <w:tcW w:w="450" w:type="dxa"/>
            <w:tcBorders>
              <w:top w:val="outset" w:sz="6" w:space="0" w:color="auto"/>
              <w:left w:val="outset" w:sz="6" w:space="0" w:color="auto"/>
              <w:bottom w:val="outset" w:sz="6" w:space="0" w:color="auto"/>
              <w:right w:val="outset" w:sz="6" w:space="0" w:color="auto"/>
            </w:tcBorders>
            <w:vAlign w:val="center"/>
            <w:hideMark/>
          </w:tcPr>
          <w:p w14:paraId="4A38536D"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 </w:t>
            </w:r>
          </w:p>
        </w:tc>
        <w:tc>
          <w:tcPr>
            <w:tcW w:w="2760" w:type="dxa"/>
            <w:gridSpan w:val="3"/>
            <w:tcBorders>
              <w:top w:val="outset" w:sz="6" w:space="0" w:color="auto"/>
              <w:left w:val="outset" w:sz="6" w:space="0" w:color="auto"/>
              <w:bottom w:val="outset" w:sz="6" w:space="0" w:color="auto"/>
              <w:right w:val="outset" w:sz="6" w:space="0" w:color="auto"/>
            </w:tcBorders>
            <w:vAlign w:val="center"/>
            <w:hideMark/>
          </w:tcPr>
          <w:p w14:paraId="6DE56006"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Network</w:t>
            </w:r>
          </w:p>
        </w:tc>
        <w:tc>
          <w:tcPr>
            <w:tcW w:w="435" w:type="dxa"/>
            <w:gridSpan w:val="2"/>
            <w:tcBorders>
              <w:top w:val="outset" w:sz="6" w:space="0" w:color="auto"/>
              <w:left w:val="outset" w:sz="6" w:space="0" w:color="auto"/>
              <w:bottom w:val="outset" w:sz="6" w:space="0" w:color="auto"/>
              <w:right w:val="outset" w:sz="6" w:space="0" w:color="auto"/>
            </w:tcBorders>
            <w:vAlign w:val="center"/>
            <w:hideMark/>
          </w:tcPr>
          <w:p w14:paraId="13A1C7CF"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 </w:t>
            </w:r>
          </w:p>
        </w:tc>
        <w:tc>
          <w:tcPr>
            <w:tcW w:w="2625" w:type="dxa"/>
            <w:gridSpan w:val="4"/>
            <w:tcBorders>
              <w:top w:val="outset" w:sz="6" w:space="0" w:color="auto"/>
              <w:left w:val="outset" w:sz="6" w:space="0" w:color="auto"/>
              <w:bottom w:val="outset" w:sz="6" w:space="0" w:color="auto"/>
              <w:right w:val="outset" w:sz="6" w:space="0" w:color="auto"/>
            </w:tcBorders>
            <w:vAlign w:val="center"/>
            <w:hideMark/>
          </w:tcPr>
          <w:p w14:paraId="407B0CF7"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 </w:t>
            </w:r>
          </w:p>
        </w:tc>
        <w:tc>
          <w:tcPr>
            <w:tcW w:w="435" w:type="dxa"/>
            <w:gridSpan w:val="2"/>
            <w:tcBorders>
              <w:top w:val="outset" w:sz="6" w:space="0" w:color="auto"/>
              <w:left w:val="outset" w:sz="6" w:space="0" w:color="auto"/>
              <w:bottom w:val="outset" w:sz="6" w:space="0" w:color="auto"/>
              <w:right w:val="outset" w:sz="6" w:space="0" w:color="auto"/>
            </w:tcBorders>
            <w:vAlign w:val="center"/>
            <w:hideMark/>
          </w:tcPr>
          <w:p w14:paraId="4BAD457C"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 </w:t>
            </w:r>
          </w:p>
        </w:tc>
        <w:tc>
          <w:tcPr>
            <w:tcW w:w="1110" w:type="dxa"/>
            <w:gridSpan w:val="3"/>
            <w:tcBorders>
              <w:top w:val="outset" w:sz="6" w:space="0" w:color="auto"/>
              <w:left w:val="outset" w:sz="6" w:space="0" w:color="auto"/>
              <w:bottom w:val="outset" w:sz="6" w:space="0" w:color="auto"/>
              <w:right w:val="outset" w:sz="6" w:space="0" w:color="auto"/>
            </w:tcBorders>
            <w:vAlign w:val="center"/>
            <w:hideMark/>
          </w:tcPr>
          <w:p w14:paraId="514F7326"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 </w:t>
            </w:r>
          </w:p>
        </w:tc>
      </w:tr>
      <w:tr w:rsidR="00D75FF6" w:rsidRPr="00D75FF6" w14:paraId="6F8AE9D2" w14:textId="77777777" w:rsidTr="00D75FF6">
        <w:trPr>
          <w:tblCellSpacing w:w="0" w:type="dxa"/>
          <w:jc w:val="center"/>
        </w:trPr>
        <w:tc>
          <w:tcPr>
            <w:tcW w:w="1410" w:type="dxa"/>
            <w:gridSpan w:val="2"/>
            <w:tcBorders>
              <w:top w:val="outset" w:sz="6" w:space="0" w:color="auto"/>
              <w:left w:val="outset" w:sz="6" w:space="0" w:color="auto"/>
              <w:bottom w:val="outset" w:sz="6" w:space="0" w:color="auto"/>
              <w:right w:val="outset" w:sz="6" w:space="0" w:color="auto"/>
            </w:tcBorders>
            <w:vAlign w:val="center"/>
            <w:hideMark/>
          </w:tcPr>
          <w:p w14:paraId="7D453BB0"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 </w:t>
            </w:r>
          </w:p>
        </w:tc>
        <w:tc>
          <w:tcPr>
            <w:tcW w:w="4470" w:type="dxa"/>
            <w:gridSpan w:val="7"/>
            <w:tcBorders>
              <w:top w:val="outset" w:sz="6" w:space="0" w:color="auto"/>
              <w:left w:val="outset" w:sz="6" w:space="0" w:color="auto"/>
              <w:bottom w:val="outset" w:sz="6" w:space="0" w:color="auto"/>
              <w:right w:val="outset" w:sz="6" w:space="0" w:color="auto"/>
            </w:tcBorders>
            <w:vAlign w:val="center"/>
            <w:hideMark/>
          </w:tcPr>
          <w:p w14:paraId="640FD0A3"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 </w:t>
            </w:r>
          </w:p>
        </w:tc>
        <w:tc>
          <w:tcPr>
            <w:tcW w:w="1935" w:type="dxa"/>
            <w:gridSpan w:val="6"/>
            <w:tcBorders>
              <w:top w:val="outset" w:sz="6" w:space="0" w:color="auto"/>
              <w:left w:val="outset" w:sz="6" w:space="0" w:color="auto"/>
              <w:bottom w:val="outset" w:sz="6" w:space="0" w:color="auto"/>
              <w:right w:val="outset" w:sz="6" w:space="0" w:color="auto"/>
            </w:tcBorders>
            <w:vAlign w:val="center"/>
            <w:hideMark/>
          </w:tcPr>
          <w:p w14:paraId="4DC3E73D"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 </w:t>
            </w:r>
          </w:p>
        </w:tc>
      </w:tr>
      <w:tr w:rsidR="00D75FF6" w:rsidRPr="00D75FF6" w14:paraId="6054BB35" w14:textId="77777777" w:rsidTr="00D75FF6">
        <w:trPr>
          <w:tblCellSpacing w:w="0" w:type="dxa"/>
          <w:jc w:val="center"/>
        </w:trPr>
        <w:tc>
          <w:tcPr>
            <w:tcW w:w="450" w:type="dxa"/>
            <w:tcBorders>
              <w:top w:val="outset" w:sz="6" w:space="0" w:color="auto"/>
              <w:left w:val="outset" w:sz="6" w:space="0" w:color="auto"/>
              <w:bottom w:val="outset" w:sz="6" w:space="0" w:color="auto"/>
              <w:right w:val="outset" w:sz="6" w:space="0" w:color="auto"/>
            </w:tcBorders>
            <w:vAlign w:val="center"/>
            <w:hideMark/>
          </w:tcPr>
          <w:p w14:paraId="3F391540"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 </w:t>
            </w:r>
          </w:p>
        </w:tc>
        <w:tc>
          <w:tcPr>
            <w:tcW w:w="3030" w:type="dxa"/>
            <w:gridSpan w:val="4"/>
            <w:tcBorders>
              <w:top w:val="outset" w:sz="6" w:space="0" w:color="auto"/>
              <w:left w:val="outset" w:sz="6" w:space="0" w:color="auto"/>
              <w:bottom w:val="outset" w:sz="6" w:space="0" w:color="auto"/>
              <w:right w:val="outset" w:sz="6" w:space="0" w:color="auto"/>
            </w:tcBorders>
            <w:vAlign w:val="center"/>
            <w:hideMark/>
          </w:tcPr>
          <w:p w14:paraId="0BF10AC0"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International Commercial Courier Services</w:t>
            </w:r>
          </w:p>
        </w:tc>
        <w:tc>
          <w:tcPr>
            <w:tcW w:w="435" w:type="dxa"/>
            <w:gridSpan w:val="2"/>
            <w:tcBorders>
              <w:top w:val="outset" w:sz="6" w:space="0" w:color="auto"/>
              <w:left w:val="outset" w:sz="6" w:space="0" w:color="auto"/>
              <w:bottom w:val="outset" w:sz="6" w:space="0" w:color="auto"/>
              <w:right w:val="outset" w:sz="6" w:space="0" w:color="auto"/>
            </w:tcBorders>
            <w:vAlign w:val="center"/>
            <w:hideMark/>
          </w:tcPr>
          <w:p w14:paraId="39361AB4"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 </w:t>
            </w:r>
          </w:p>
        </w:tc>
        <w:tc>
          <w:tcPr>
            <w:tcW w:w="2895" w:type="dxa"/>
            <w:gridSpan w:val="6"/>
            <w:tcBorders>
              <w:top w:val="outset" w:sz="6" w:space="0" w:color="auto"/>
              <w:left w:val="outset" w:sz="6" w:space="0" w:color="auto"/>
              <w:bottom w:val="outset" w:sz="6" w:space="0" w:color="auto"/>
              <w:right w:val="outset" w:sz="6" w:space="0" w:color="auto"/>
            </w:tcBorders>
            <w:vAlign w:val="center"/>
            <w:hideMark/>
          </w:tcPr>
          <w:p w14:paraId="6BAB32A5"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Internet Access Providers</w:t>
            </w:r>
          </w:p>
        </w:tc>
        <w:tc>
          <w:tcPr>
            <w:tcW w:w="450" w:type="dxa"/>
            <w:tcBorders>
              <w:top w:val="outset" w:sz="6" w:space="0" w:color="auto"/>
              <w:left w:val="outset" w:sz="6" w:space="0" w:color="auto"/>
              <w:bottom w:val="outset" w:sz="6" w:space="0" w:color="auto"/>
              <w:right w:val="outset" w:sz="6" w:space="0" w:color="auto"/>
            </w:tcBorders>
            <w:vAlign w:val="center"/>
            <w:hideMark/>
          </w:tcPr>
          <w:p w14:paraId="21C2DA2E"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 </w:t>
            </w:r>
          </w:p>
        </w:tc>
        <w:tc>
          <w:tcPr>
            <w:tcW w:w="555" w:type="dxa"/>
            <w:tcBorders>
              <w:top w:val="outset" w:sz="6" w:space="0" w:color="auto"/>
              <w:left w:val="outset" w:sz="6" w:space="0" w:color="auto"/>
              <w:bottom w:val="outset" w:sz="6" w:space="0" w:color="auto"/>
              <w:right w:val="outset" w:sz="6" w:space="0" w:color="auto"/>
            </w:tcBorders>
            <w:vAlign w:val="center"/>
            <w:hideMark/>
          </w:tcPr>
          <w:p w14:paraId="4B38E277"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 </w:t>
            </w:r>
          </w:p>
        </w:tc>
      </w:tr>
      <w:tr w:rsidR="00D75FF6" w:rsidRPr="00D75FF6" w14:paraId="73771120" w14:textId="77777777" w:rsidTr="00D75FF6">
        <w:trPr>
          <w:tblCellSpacing w:w="0" w:type="dxa"/>
          <w:jc w:val="center"/>
        </w:trPr>
        <w:tc>
          <w:tcPr>
            <w:tcW w:w="1410" w:type="dxa"/>
            <w:gridSpan w:val="2"/>
            <w:tcBorders>
              <w:top w:val="outset" w:sz="6" w:space="0" w:color="auto"/>
              <w:left w:val="outset" w:sz="6" w:space="0" w:color="auto"/>
              <w:bottom w:val="outset" w:sz="6" w:space="0" w:color="auto"/>
              <w:right w:val="outset" w:sz="6" w:space="0" w:color="auto"/>
            </w:tcBorders>
            <w:vAlign w:val="center"/>
            <w:hideMark/>
          </w:tcPr>
          <w:p w14:paraId="2D9EC123"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lastRenderedPageBreak/>
              <w:t> </w:t>
            </w:r>
          </w:p>
        </w:tc>
        <w:tc>
          <w:tcPr>
            <w:tcW w:w="4470" w:type="dxa"/>
            <w:gridSpan w:val="7"/>
            <w:tcBorders>
              <w:top w:val="outset" w:sz="6" w:space="0" w:color="auto"/>
              <w:left w:val="outset" w:sz="6" w:space="0" w:color="auto"/>
              <w:bottom w:val="outset" w:sz="6" w:space="0" w:color="auto"/>
              <w:right w:val="outset" w:sz="6" w:space="0" w:color="auto"/>
            </w:tcBorders>
            <w:vAlign w:val="center"/>
            <w:hideMark/>
          </w:tcPr>
          <w:p w14:paraId="3E64303C"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 </w:t>
            </w:r>
          </w:p>
        </w:tc>
        <w:tc>
          <w:tcPr>
            <w:tcW w:w="1935" w:type="dxa"/>
            <w:gridSpan w:val="6"/>
            <w:tcBorders>
              <w:top w:val="outset" w:sz="6" w:space="0" w:color="auto"/>
              <w:left w:val="outset" w:sz="6" w:space="0" w:color="auto"/>
              <w:bottom w:val="outset" w:sz="6" w:space="0" w:color="auto"/>
              <w:right w:val="outset" w:sz="6" w:space="0" w:color="auto"/>
            </w:tcBorders>
            <w:vAlign w:val="center"/>
            <w:hideMark/>
          </w:tcPr>
          <w:p w14:paraId="249B4371"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 </w:t>
            </w:r>
          </w:p>
        </w:tc>
      </w:tr>
      <w:tr w:rsidR="00D75FF6" w:rsidRPr="00D75FF6" w14:paraId="53D46E81" w14:textId="77777777" w:rsidTr="00D75FF6">
        <w:trPr>
          <w:tblCellSpacing w:w="0" w:type="dxa"/>
          <w:jc w:val="center"/>
        </w:trPr>
        <w:tc>
          <w:tcPr>
            <w:tcW w:w="7815" w:type="dxa"/>
            <w:gridSpan w:val="15"/>
            <w:tcBorders>
              <w:top w:val="outset" w:sz="6" w:space="0" w:color="auto"/>
              <w:left w:val="outset" w:sz="6" w:space="0" w:color="auto"/>
              <w:bottom w:val="outset" w:sz="6" w:space="0" w:color="auto"/>
              <w:right w:val="outset" w:sz="6" w:space="0" w:color="auto"/>
            </w:tcBorders>
            <w:vAlign w:val="center"/>
            <w:hideMark/>
          </w:tcPr>
          <w:p w14:paraId="39D8F8FA"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5.    PERIOD BEING REPORTED ON FROM     /    /    TO    /    /</w:t>
            </w:r>
          </w:p>
        </w:tc>
      </w:tr>
    </w:tbl>
    <w:p w14:paraId="17A022FB"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 xml:space="preserve">1.    The acquittal of the PTS 1 Form should be </w:t>
      </w:r>
      <w:r w:rsidRPr="00D75FF6">
        <w:rPr>
          <w:rFonts w:ascii="Calibri" w:eastAsia="Times New Roman" w:hAnsi="Calibri" w:cs="Calibri"/>
          <w:b/>
          <w:bCs/>
          <w:sz w:val="28"/>
          <w:szCs w:val="28"/>
        </w:rPr>
        <w:t>within 90 days</w:t>
      </w:r>
      <w:r w:rsidRPr="00D75FF6">
        <w:rPr>
          <w:rFonts w:ascii="Calibri" w:eastAsia="Times New Roman" w:hAnsi="Calibri" w:cs="Calibri"/>
          <w:sz w:val="28"/>
          <w:szCs w:val="28"/>
        </w:rPr>
        <w:t xml:space="preserve"> from the end of the month in which services were rendered or, in the case of postal service, within 90 days from the last day of the month, quarter or year, as the case may be, in which services were provided.</w:t>
      </w:r>
    </w:p>
    <w:p w14:paraId="756AC209"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2.    Complete all the 4 copies at once except for the sections, declaring the actual amount received, which are then completed when funds are received.</w:t>
      </w:r>
    </w:p>
    <w:p w14:paraId="1BA2BEB8"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3.    Earnings are to be recorded on invoice basis per partner for all categories except for roaming services.</w:t>
      </w:r>
    </w:p>
    <w:p w14:paraId="4D7B5E9A"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4.    For roaming fees, earnings are to be recorded and submitted on a total invoice basis. Summarised documentary proof (indicating total incoming and outgoing traffic minutes, termination rate, earnings received after net off per roaming partner) should be attached to the form on submission.</w:t>
      </w:r>
    </w:p>
    <w:p w14:paraId="10E917E9"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 xml:space="preserve">5.    In </w:t>
      </w:r>
      <w:hyperlink r:id="rId131" w:anchor="6" w:tooltip="#6" w:history="1">
        <w:r w:rsidRPr="00D75FF6">
          <w:rPr>
            <w:rFonts w:ascii="Calibri" w:eastAsia="Times New Roman" w:hAnsi="Calibri" w:cs="Calibri"/>
            <w:color w:val="0000FF"/>
            <w:sz w:val="28"/>
            <w:szCs w:val="28"/>
            <w:u w:val="single"/>
          </w:rPr>
          <w:t>section 6</w:t>
        </w:r>
      </w:hyperlink>
      <w:r w:rsidRPr="00D75FF6">
        <w:rPr>
          <w:rFonts w:ascii="Calibri" w:eastAsia="Times New Roman" w:hAnsi="Calibri" w:cs="Calibri"/>
          <w:sz w:val="28"/>
          <w:szCs w:val="28"/>
        </w:rPr>
        <w:t xml:space="preserve">, all values are to be indicated based on the settlement currency used. </w:t>
      </w:r>
      <w:r w:rsidRPr="00D75FF6">
        <w:rPr>
          <w:rFonts w:ascii="Calibri" w:eastAsia="Times New Roman" w:hAnsi="Calibri" w:cs="Calibri"/>
          <w:i/>
          <w:iCs/>
          <w:sz w:val="28"/>
          <w:szCs w:val="28"/>
        </w:rPr>
        <w:t>e.g.</w:t>
      </w:r>
      <w:r w:rsidRPr="00D75FF6">
        <w:rPr>
          <w:rFonts w:ascii="Calibri" w:eastAsia="Times New Roman" w:hAnsi="Calibri" w:cs="Calibri"/>
          <w:sz w:val="28"/>
          <w:szCs w:val="28"/>
        </w:rPr>
        <w:t xml:space="preserve"> Special Drawing Rights (SDR), Golden Francs (GF) and United States Dollars (USD).</w:t>
      </w:r>
    </w:p>
    <w:p w14:paraId="5946F094"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6.    </w:t>
      </w:r>
      <w:hyperlink r:id="rId132" w:anchor="1" w:tooltip="#1" w:history="1">
        <w:r w:rsidRPr="00D75FF6">
          <w:rPr>
            <w:rFonts w:ascii="Calibri" w:eastAsia="Times New Roman" w:hAnsi="Calibri" w:cs="Calibri"/>
            <w:color w:val="0000FF"/>
            <w:sz w:val="28"/>
            <w:szCs w:val="28"/>
            <w:u w:val="single"/>
          </w:rPr>
          <w:t>Sections 1</w:t>
        </w:r>
      </w:hyperlink>
      <w:r w:rsidRPr="00D75FF6">
        <w:rPr>
          <w:rFonts w:ascii="Calibri" w:eastAsia="Times New Roman" w:hAnsi="Calibri" w:cs="Calibri"/>
          <w:sz w:val="28"/>
          <w:szCs w:val="28"/>
        </w:rPr>
        <w:t xml:space="preserve"> – 8 (except for </w:t>
      </w:r>
      <w:hyperlink r:id="rId133" w:anchor="9" w:tooltip="#9" w:history="1">
        <w:r w:rsidRPr="00D75FF6">
          <w:rPr>
            <w:rFonts w:ascii="Calibri" w:eastAsia="Times New Roman" w:hAnsi="Calibri" w:cs="Calibri"/>
            <w:color w:val="0000FF"/>
            <w:sz w:val="28"/>
            <w:szCs w:val="28"/>
            <w:u w:val="single"/>
          </w:rPr>
          <w:t>section 9</w:t>
        </w:r>
      </w:hyperlink>
      <w:r w:rsidRPr="00D75FF6">
        <w:rPr>
          <w:rFonts w:ascii="Calibri" w:eastAsia="Times New Roman" w:hAnsi="Calibri" w:cs="Calibri"/>
          <w:sz w:val="28"/>
          <w:szCs w:val="28"/>
        </w:rPr>
        <w:t xml:space="preserve"> and the column on the net foreign currency received for the period on </w:t>
      </w:r>
      <w:hyperlink r:id="rId134" w:anchor="6" w:tooltip="#6" w:history="1">
        <w:r w:rsidRPr="00D75FF6">
          <w:rPr>
            <w:rFonts w:ascii="Calibri" w:eastAsia="Times New Roman" w:hAnsi="Calibri" w:cs="Calibri"/>
            <w:color w:val="0000FF"/>
            <w:sz w:val="28"/>
            <w:szCs w:val="28"/>
            <w:u w:val="single"/>
          </w:rPr>
          <w:t>section 6</w:t>
        </w:r>
      </w:hyperlink>
      <w:r w:rsidRPr="00D75FF6">
        <w:rPr>
          <w:rFonts w:ascii="Calibri" w:eastAsia="Times New Roman" w:hAnsi="Calibri" w:cs="Calibri"/>
          <w:sz w:val="28"/>
          <w:szCs w:val="28"/>
        </w:rPr>
        <w:t>) should be completed when the operator raises the PTS 1 Form and the form should be submitted through an Authorised Dealer.</w:t>
      </w:r>
    </w:p>
    <w:p w14:paraId="11883AAE"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7.    Distribution of Copies</w:t>
      </w:r>
    </w:p>
    <w:p w14:paraId="323FE1AE"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    </w:t>
      </w:r>
      <w:r w:rsidRPr="00D75FF6">
        <w:rPr>
          <w:rFonts w:ascii="Calibri" w:eastAsia="Times New Roman" w:hAnsi="Calibri" w:cs="Calibri"/>
          <w:b/>
          <w:bCs/>
          <w:sz w:val="28"/>
          <w:szCs w:val="28"/>
        </w:rPr>
        <w:t>Reserve Bank Copy:</w:t>
      </w:r>
      <w:r w:rsidRPr="00D75FF6">
        <w:rPr>
          <w:rFonts w:ascii="Calibri" w:eastAsia="Times New Roman" w:hAnsi="Calibri" w:cs="Calibri"/>
          <w:sz w:val="28"/>
          <w:szCs w:val="28"/>
        </w:rPr>
        <w:t xml:space="preserve"> Submit the Form to Reserve Bank through an Authorised Dealer within 30 days from the last day of the month/period being reported on, or in the case of Postal Service, within 30 days from the last day of the month, quarter or year, as the case may be, in which services were provided.</w:t>
      </w:r>
    </w:p>
    <w:p w14:paraId="57C19A17"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    </w:t>
      </w:r>
      <w:r w:rsidRPr="00D75FF6">
        <w:rPr>
          <w:rFonts w:ascii="Calibri" w:eastAsia="Times New Roman" w:hAnsi="Calibri" w:cs="Calibri"/>
          <w:b/>
          <w:bCs/>
          <w:sz w:val="28"/>
          <w:szCs w:val="28"/>
        </w:rPr>
        <w:t>POTRAZ Copy:</w:t>
      </w:r>
      <w:r w:rsidRPr="00D75FF6">
        <w:rPr>
          <w:rFonts w:ascii="Calibri" w:eastAsia="Times New Roman" w:hAnsi="Calibri" w:cs="Calibri"/>
          <w:sz w:val="28"/>
          <w:szCs w:val="28"/>
        </w:rPr>
        <w:t xml:space="preserve"> Submit the form to POTRAZ within 30 days from the last day of the month/period being reported on. In the case of Postal Services, submit the copy within 30 days from the last day of the month, quarter or year, as the case may be, in which services were provided.</w:t>
      </w:r>
    </w:p>
    <w:p w14:paraId="394141F1"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    </w:t>
      </w:r>
      <w:r w:rsidRPr="00D75FF6">
        <w:rPr>
          <w:rFonts w:ascii="Calibri" w:eastAsia="Times New Roman" w:hAnsi="Calibri" w:cs="Calibri"/>
          <w:b/>
          <w:bCs/>
          <w:sz w:val="28"/>
          <w:szCs w:val="28"/>
        </w:rPr>
        <w:t>Authorised Dealers Copy</w:t>
      </w:r>
      <w:r w:rsidRPr="00D75FF6">
        <w:rPr>
          <w:rFonts w:ascii="Calibri" w:eastAsia="Times New Roman" w:hAnsi="Calibri" w:cs="Calibri"/>
          <w:sz w:val="28"/>
          <w:szCs w:val="28"/>
        </w:rPr>
        <w:t xml:space="preserve">: Submit to Reserve Bank through an Authorised Dealer within 90 days from the last day of the month during which the service </w:t>
      </w:r>
      <w:r w:rsidRPr="00D75FF6">
        <w:rPr>
          <w:rFonts w:ascii="Calibri" w:eastAsia="Times New Roman" w:hAnsi="Calibri" w:cs="Calibri"/>
          <w:sz w:val="28"/>
          <w:szCs w:val="28"/>
        </w:rPr>
        <w:lastRenderedPageBreak/>
        <w:t>was provided or in the case of Postal Service within 90 days from the last day of the month, quarter or year, as the case may be, in which services were provided.</w:t>
      </w:r>
    </w:p>
    <w:p w14:paraId="178B8F5F" w14:textId="77777777" w:rsidR="00D75FF6" w:rsidRPr="00D75FF6" w:rsidRDefault="00D75FF6" w:rsidP="00D75FF6">
      <w:pPr>
        <w:spacing w:after="150" w:line="240" w:lineRule="auto"/>
        <w:rPr>
          <w:rFonts w:ascii="Calibri" w:eastAsia="Times New Roman" w:hAnsi="Calibri" w:cs="Calibri"/>
          <w:sz w:val="28"/>
          <w:szCs w:val="28"/>
        </w:rPr>
      </w:pPr>
      <w:r w:rsidRPr="00D75FF6">
        <w:rPr>
          <w:rFonts w:ascii="Calibri" w:eastAsia="Times New Roman" w:hAnsi="Calibri" w:cs="Calibri"/>
          <w:sz w:val="28"/>
          <w:szCs w:val="28"/>
        </w:rPr>
        <w:t>•    </w:t>
      </w:r>
      <w:r w:rsidRPr="00D75FF6">
        <w:rPr>
          <w:rFonts w:ascii="Calibri" w:eastAsia="Times New Roman" w:hAnsi="Calibri" w:cs="Calibri"/>
          <w:b/>
          <w:bCs/>
          <w:sz w:val="28"/>
          <w:szCs w:val="28"/>
        </w:rPr>
        <w:t>Operator’s copy</w:t>
      </w:r>
      <w:r w:rsidRPr="00D75FF6">
        <w:rPr>
          <w:rFonts w:ascii="Calibri" w:eastAsia="Times New Roman" w:hAnsi="Calibri" w:cs="Calibri"/>
          <w:sz w:val="28"/>
          <w:szCs w:val="28"/>
        </w:rPr>
        <w:t>: Retain for record keeping</w:t>
      </w:r>
    </w:p>
    <w:p w14:paraId="7F284B5E" w14:textId="77777777" w:rsidR="007959F0" w:rsidRDefault="007959F0">
      <w:bookmarkStart w:id="0" w:name="_GoBack"/>
      <w:bookmarkEnd w:id="0"/>
    </w:p>
    <w:sectPr w:rsidR="007959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4FA"/>
    <w:rsid w:val="007959F0"/>
    <w:rsid w:val="00D75FF6"/>
    <w:rsid w:val="00DF04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F6CDDA-C7AB-449F-B2E5-3F01C1441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D75FF6"/>
  </w:style>
  <w:style w:type="paragraph" w:customStyle="1" w:styleId="msonormal0">
    <w:name w:val="msonormal"/>
    <w:basedOn w:val="Normal"/>
    <w:rsid w:val="00D75FF6"/>
    <w:pPr>
      <w:spacing w:after="150"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D75FF6"/>
    <w:pPr>
      <w:spacing w:after="150" w:line="240" w:lineRule="auto"/>
    </w:pPr>
    <w:rPr>
      <w:rFonts w:ascii="Times New Roman" w:eastAsia="Times New Roman" w:hAnsi="Times New Roman" w:cs="Times New Roman"/>
      <w:sz w:val="24"/>
      <w:szCs w:val="24"/>
    </w:rPr>
  </w:style>
  <w:style w:type="paragraph" w:customStyle="1" w:styleId="searchhighlight">
    <w:name w:val="searchhighlight"/>
    <w:basedOn w:val="Normal"/>
    <w:rsid w:val="00D75FF6"/>
    <w:pPr>
      <w:shd w:val="clear" w:color="auto" w:fill="F3F781"/>
      <w:spacing w:after="150" w:line="240" w:lineRule="auto"/>
    </w:pPr>
    <w:rPr>
      <w:rFonts w:ascii="Times New Roman" w:eastAsia="Times New Roman" w:hAnsi="Times New Roman" w:cs="Times New Roman"/>
      <w:sz w:val="24"/>
      <w:szCs w:val="24"/>
    </w:rPr>
  </w:style>
  <w:style w:type="paragraph" w:customStyle="1" w:styleId="highlight">
    <w:name w:val="highlight"/>
    <w:basedOn w:val="Normal"/>
    <w:rsid w:val="00D75FF6"/>
    <w:pPr>
      <w:shd w:val="clear" w:color="auto" w:fill="C8DCF0"/>
      <w:spacing w:after="150" w:line="240" w:lineRule="auto"/>
    </w:pPr>
    <w:rPr>
      <w:rFonts w:ascii="Times New Roman" w:eastAsia="Times New Roman" w:hAnsi="Times New Roman" w:cs="Times New Roman"/>
      <w:sz w:val="24"/>
      <w:szCs w:val="24"/>
    </w:rPr>
  </w:style>
  <w:style w:type="paragraph" w:customStyle="1" w:styleId="linkvalid">
    <w:name w:val="linkvalid"/>
    <w:basedOn w:val="Normal"/>
    <w:rsid w:val="00D75FF6"/>
    <w:pPr>
      <w:spacing w:after="150" w:line="240" w:lineRule="auto"/>
    </w:pPr>
    <w:rPr>
      <w:rFonts w:ascii="Times New Roman" w:eastAsia="Times New Roman" w:hAnsi="Times New Roman" w:cs="Times New Roman"/>
      <w:color w:val="0000FF"/>
      <w:sz w:val="24"/>
      <w:szCs w:val="24"/>
      <w:u w:val="single"/>
    </w:rPr>
  </w:style>
  <w:style w:type="paragraph" w:customStyle="1" w:styleId="linkinvaliddisabled">
    <w:name w:val="linkinvaliddisabled"/>
    <w:basedOn w:val="Normal"/>
    <w:rsid w:val="00D75FF6"/>
    <w:pPr>
      <w:shd w:val="clear" w:color="auto" w:fill="0000FF"/>
      <w:spacing w:after="150" w:line="240" w:lineRule="auto"/>
    </w:pPr>
    <w:rPr>
      <w:rFonts w:ascii="Times New Roman" w:eastAsia="Times New Roman" w:hAnsi="Times New Roman" w:cs="Times New Roman"/>
      <w:color w:val="FFFFFF"/>
      <w:sz w:val="24"/>
      <w:szCs w:val="24"/>
    </w:rPr>
  </w:style>
  <w:style w:type="paragraph" w:customStyle="1" w:styleId="annotation">
    <w:name w:val="annotation"/>
    <w:basedOn w:val="Normal"/>
    <w:rsid w:val="00D75FF6"/>
    <w:pPr>
      <w:pBdr>
        <w:top w:val="single" w:sz="6" w:space="2" w:color="000000"/>
        <w:left w:val="single" w:sz="6" w:space="2" w:color="000000"/>
        <w:bottom w:val="single" w:sz="6" w:space="2" w:color="000000"/>
        <w:right w:val="single" w:sz="6" w:space="2" w:color="000000"/>
      </w:pBdr>
      <w:shd w:val="clear" w:color="auto" w:fill="D0D0D0"/>
      <w:spacing w:before="150" w:after="150" w:line="240" w:lineRule="auto"/>
      <w:jc w:val="center"/>
    </w:pPr>
    <w:rPr>
      <w:rFonts w:ascii="Times New Roman" w:eastAsia="Times New Roman" w:hAnsi="Times New Roman" w:cs="Times New Roman"/>
      <w:color w:val="808080"/>
    </w:rPr>
  </w:style>
  <w:style w:type="paragraph" w:customStyle="1" w:styleId="comment">
    <w:name w:val="comment"/>
    <w:basedOn w:val="Normal"/>
    <w:rsid w:val="00D75FF6"/>
    <w:pPr>
      <w:pBdr>
        <w:top w:val="single" w:sz="6" w:space="8" w:color="000000"/>
        <w:left w:val="single" w:sz="6" w:space="8" w:color="000000"/>
        <w:bottom w:val="single" w:sz="6" w:space="8" w:color="000000"/>
        <w:right w:val="single" w:sz="6" w:space="8" w:color="000000"/>
      </w:pBdr>
      <w:shd w:val="clear" w:color="auto" w:fill="FFFFC0"/>
      <w:spacing w:before="150" w:after="150" w:line="240" w:lineRule="auto"/>
    </w:pPr>
    <w:rPr>
      <w:rFonts w:ascii="Times New Roman" w:eastAsia="Times New Roman" w:hAnsi="Times New Roman" w:cs="Times New Roman"/>
      <w:color w:val="000000"/>
      <w:sz w:val="24"/>
      <w:szCs w:val="24"/>
    </w:rPr>
  </w:style>
  <w:style w:type="paragraph" w:customStyle="1" w:styleId="commentline">
    <w:name w:val="commentline"/>
    <w:basedOn w:val="Normal"/>
    <w:rsid w:val="00D75FF6"/>
    <w:pPr>
      <w:spacing w:before="30" w:after="30" w:line="240" w:lineRule="auto"/>
      <w:ind w:left="30" w:right="30"/>
    </w:pPr>
    <w:rPr>
      <w:rFonts w:ascii="Times New Roman" w:eastAsia="Times New Roman" w:hAnsi="Times New Roman" w:cs="Times New Roman"/>
      <w:i/>
      <w:iCs/>
      <w:sz w:val="24"/>
      <w:szCs w:val="24"/>
    </w:rPr>
  </w:style>
  <w:style w:type="paragraph" w:customStyle="1" w:styleId="heading">
    <w:name w:val="heading"/>
    <w:basedOn w:val="Normal"/>
    <w:rsid w:val="00D75FF6"/>
    <w:pPr>
      <w:spacing w:after="150" w:line="240" w:lineRule="auto"/>
      <w:jc w:val="center"/>
    </w:pPr>
    <w:rPr>
      <w:rFonts w:ascii="Times New Roman" w:eastAsia="Times New Roman" w:hAnsi="Times New Roman" w:cs="Times New Roman"/>
      <w:color w:val="000080"/>
      <w:sz w:val="24"/>
      <w:szCs w:val="24"/>
    </w:rPr>
  </w:style>
  <w:style w:type="paragraph" w:customStyle="1" w:styleId="subheading">
    <w:name w:val="subheading"/>
    <w:basedOn w:val="Normal"/>
    <w:rsid w:val="00D75FF6"/>
    <w:pPr>
      <w:spacing w:after="150" w:line="240" w:lineRule="auto"/>
      <w:jc w:val="center"/>
    </w:pPr>
    <w:rPr>
      <w:rFonts w:ascii="Times New Roman" w:eastAsia="Times New Roman" w:hAnsi="Times New Roman" w:cs="Times New Roman"/>
      <w:sz w:val="24"/>
      <w:szCs w:val="24"/>
    </w:rPr>
  </w:style>
  <w:style w:type="paragraph" w:customStyle="1" w:styleId="schedule">
    <w:name w:val="schedule"/>
    <w:basedOn w:val="Normal"/>
    <w:rsid w:val="00D75FF6"/>
    <w:pPr>
      <w:spacing w:after="150" w:line="240" w:lineRule="auto"/>
      <w:jc w:val="center"/>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75FF6"/>
    <w:rPr>
      <w:color w:val="0000FF"/>
      <w:u w:val="single"/>
    </w:rPr>
  </w:style>
  <w:style w:type="character" w:styleId="FollowedHyperlink">
    <w:name w:val="FollowedHyperlink"/>
    <w:basedOn w:val="DefaultParagraphFont"/>
    <w:uiPriority w:val="99"/>
    <w:semiHidden/>
    <w:unhideWhenUsed/>
    <w:rsid w:val="00D75FF6"/>
    <w:rPr>
      <w:color w:val="800080"/>
      <w:u w:val="single"/>
    </w:rPr>
  </w:style>
  <w:style w:type="character" w:customStyle="1" w:styleId="linkinvalid">
    <w:name w:val="linkinvalid"/>
    <w:basedOn w:val="DefaultParagraphFont"/>
    <w:rsid w:val="00D75FF6"/>
  </w:style>
  <w:style w:type="paragraph" w:customStyle="1" w:styleId="paragraph">
    <w:name w:val="paragraph"/>
    <w:basedOn w:val="Normal"/>
    <w:rsid w:val="00D75FF6"/>
    <w:pPr>
      <w:spacing w:after="150" w:line="240" w:lineRule="auto"/>
    </w:pPr>
    <w:rPr>
      <w:rFonts w:ascii="Times New Roman" w:eastAsia="Times New Roman" w:hAnsi="Times New Roman" w:cs="Times New Roman"/>
      <w:sz w:val="24"/>
      <w:szCs w:val="24"/>
    </w:rPr>
  </w:style>
  <w:style w:type="paragraph" w:customStyle="1" w:styleId="section">
    <w:name w:val="section"/>
    <w:basedOn w:val="Normal"/>
    <w:rsid w:val="00D75FF6"/>
    <w:pPr>
      <w:spacing w:after="15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4513720">
      <w:bodyDiv w:val="1"/>
      <w:marLeft w:val="0"/>
      <w:marRight w:val="0"/>
      <w:marTop w:val="0"/>
      <w:marBottom w:val="0"/>
      <w:divBdr>
        <w:top w:val="none" w:sz="0" w:space="0" w:color="auto"/>
        <w:left w:val="none" w:sz="0" w:space="0" w:color="auto"/>
        <w:bottom w:val="none" w:sz="0" w:space="0" w:color="auto"/>
        <w:right w:val="none" w:sz="0" w:space="0" w:color="auto"/>
      </w:divBdr>
      <w:divsChild>
        <w:div w:id="2090803485">
          <w:marLeft w:val="0"/>
          <w:marRight w:val="0"/>
          <w:marTop w:val="0"/>
          <w:marBottom w:val="0"/>
          <w:divBdr>
            <w:top w:val="none" w:sz="0" w:space="0" w:color="auto"/>
            <w:left w:val="none" w:sz="0" w:space="0" w:color="auto"/>
            <w:bottom w:val="none" w:sz="0" w:space="0" w:color="auto"/>
            <w:right w:val="none" w:sz="0" w:space="0" w:color="auto"/>
          </w:divBdr>
        </w:div>
        <w:div w:id="2125877066">
          <w:marLeft w:val="0"/>
          <w:marRight w:val="0"/>
          <w:marTop w:val="0"/>
          <w:marBottom w:val="0"/>
          <w:divBdr>
            <w:top w:val="none" w:sz="0" w:space="0" w:color="auto"/>
            <w:left w:val="none" w:sz="0" w:space="0" w:color="auto"/>
            <w:bottom w:val="none" w:sz="0" w:space="0" w:color="auto"/>
            <w:right w:val="none" w:sz="0" w:space="0" w:color="auto"/>
          </w:divBdr>
          <w:divsChild>
            <w:div w:id="1429932923">
              <w:marLeft w:val="0"/>
              <w:marRight w:val="0"/>
              <w:marTop w:val="0"/>
              <w:marBottom w:val="0"/>
              <w:divBdr>
                <w:top w:val="none" w:sz="0" w:space="0" w:color="auto"/>
                <w:left w:val="none" w:sz="0" w:space="0" w:color="auto"/>
                <w:bottom w:val="none" w:sz="0" w:space="0" w:color="auto"/>
                <w:right w:val="none" w:sz="0" w:space="0" w:color="auto"/>
              </w:divBdr>
            </w:div>
          </w:divsChild>
        </w:div>
        <w:div w:id="972255303">
          <w:marLeft w:val="0"/>
          <w:marRight w:val="0"/>
          <w:marTop w:val="0"/>
          <w:marBottom w:val="0"/>
          <w:divBdr>
            <w:top w:val="none" w:sz="0" w:space="0" w:color="auto"/>
            <w:left w:val="none" w:sz="0" w:space="0" w:color="auto"/>
            <w:bottom w:val="none" w:sz="0" w:space="0" w:color="auto"/>
            <w:right w:val="none" w:sz="0" w:space="0" w:color="auto"/>
          </w:divBdr>
        </w:div>
        <w:div w:id="646589079">
          <w:marLeft w:val="0"/>
          <w:marRight w:val="0"/>
          <w:marTop w:val="0"/>
          <w:marBottom w:val="0"/>
          <w:divBdr>
            <w:top w:val="none" w:sz="0" w:space="0" w:color="auto"/>
            <w:left w:val="none" w:sz="0" w:space="0" w:color="auto"/>
            <w:bottom w:val="none" w:sz="0" w:space="0" w:color="auto"/>
            <w:right w:val="none" w:sz="0" w:space="0" w:color="auto"/>
          </w:divBdr>
          <w:divsChild>
            <w:div w:id="1985239202">
              <w:marLeft w:val="0"/>
              <w:marRight w:val="0"/>
              <w:marTop w:val="0"/>
              <w:marBottom w:val="0"/>
              <w:divBdr>
                <w:top w:val="none" w:sz="0" w:space="0" w:color="auto"/>
                <w:left w:val="none" w:sz="0" w:space="0" w:color="auto"/>
                <w:bottom w:val="none" w:sz="0" w:space="0" w:color="auto"/>
                <w:right w:val="none" w:sz="0" w:space="0" w:color="auto"/>
              </w:divBdr>
            </w:div>
            <w:div w:id="966669399">
              <w:marLeft w:val="0"/>
              <w:marRight w:val="0"/>
              <w:marTop w:val="0"/>
              <w:marBottom w:val="0"/>
              <w:divBdr>
                <w:top w:val="none" w:sz="0" w:space="0" w:color="auto"/>
                <w:left w:val="none" w:sz="0" w:space="0" w:color="auto"/>
                <w:bottom w:val="none" w:sz="0" w:space="0" w:color="auto"/>
                <w:right w:val="none" w:sz="0" w:space="0" w:color="auto"/>
              </w:divBdr>
            </w:div>
            <w:div w:id="345720077">
              <w:marLeft w:val="0"/>
              <w:marRight w:val="0"/>
              <w:marTop w:val="0"/>
              <w:marBottom w:val="0"/>
              <w:divBdr>
                <w:top w:val="none" w:sz="0" w:space="0" w:color="auto"/>
                <w:left w:val="none" w:sz="0" w:space="0" w:color="auto"/>
                <w:bottom w:val="none" w:sz="0" w:space="0" w:color="auto"/>
                <w:right w:val="none" w:sz="0" w:space="0" w:color="auto"/>
              </w:divBdr>
            </w:div>
          </w:divsChild>
        </w:div>
        <w:div w:id="1845902727">
          <w:marLeft w:val="0"/>
          <w:marRight w:val="0"/>
          <w:marTop w:val="0"/>
          <w:marBottom w:val="0"/>
          <w:divBdr>
            <w:top w:val="none" w:sz="0" w:space="0" w:color="auto"/>
            <w:left w:val="none" w:sz="0" w:space="0" w:color="auto"/>
            <w:bottom w:val="none" w:sz="0" w:space="0" w:color="auto"/>
            <w:right w:val="none" w:sz="0" w:space="0" w:color="auto"/>
          </w:divBdr>
        </w:div>
        <w:div w:id="2137016818">
          <w:marLeft w:val="0"/>
          <w:marRight w:val="0"/>
          <w:marTop w:val="0"/>
          <w:marBottom w:val="0"/>
          <w:divBdr>
            <w:top w:val="none" w:sz="0" w:space="0" w:color="auto"/>
            <w:left w:val="none" w:sz="0" w:space="0" w:color="auto"/>
            <w:bottom w:val="none" w:sz="0" w:space="0" w:color="auto"/>
            <w:right w:val="none" w:sz="0" w:space="0" w:color="auto"/>
          </w:divBdr>
          <w:divsChild>
            <w:div w:id="1495340211">
              <w:marLeft w:val="0"/>
              <w:marRight w:val="0"/>
              <w:marTop w:val="0"/>
              <w:marBottom w:val="0"/>
              <w:divBdr>
                <w:top w:val="none" w:sz="0" w:space="0" w:color="auto"/>
                <w:left w:val="none" w:sz="0" w:space="0" w:color="auto"/>
                <w:bottom w:val="none" w:sz="0" w:space="0" w:color="auto"/>
                <w:right w:val="none" w:sz="0" w:space="0" w:color="auto"/>
              </w:divBdr>
            </w:div>
            <w:div w:id="624582396">
              <w:marLeft w:val="0"/>
              <w:marRight w:val="0"/>
              <w:marTop w:val="0"/>
              <w:marBottom w:val="0"/>
              <w:divBdr>
                <w:top w:val="none" w:sz="0" w:space="0" w:color="auto"/>
                <w:left w:val="none" w:sz="0" w:space="0" w:color="auto"/>
                <w:bottom w:val="none" w:sz="0" w:space="0" w:color="auto"/>
                <w:right w:val="none" w:sz="0" w:space="0" w:color="auto"/>
              </w:divBdr>
            </w:div>
          </w:divsChild>
        </w:div>
        <w:div w:id="155536462">
          <w:marLeft w:val="0"/>
          <w:marRight w:val="0"/>
          <w:marTop w:val="0"/>
          <w:marBottom w:val="0"/>
          <w:divBdr>
            <w:top w:val="none" w:sz="0" w:space="0" w:color="auto"/>
            <w:left w:val="none" w:sz="0" w:space="0" w:color="auto"/>
            <w:bottom w:val="none" w:sz="0" w:space="0" w:color="auto"/>
            <w:right w:val="none" w:sz="0" w:space="0" w:color="auto"/>
          </w:divBdr>
          <w:divsChild>
            <w:div w:id="1949316800">
              <w:marLeft w:val="0"/>
              <w:marRight w:val="0"/>
              <w:marTop w:val="0"/>
              <w:marBottom w:val="0"/>
              <w:divBdr>
                <w:top w:val="none" w:sz="0" w:space="0" w:color="auto"/>
                <w:left w:val="none" w:sz="0" w:space="0" w:color="auto"/>
                <w:bottom w:val="none" w:sz="0" w:space="0" w:color="auto"/>
                <w:right w:val="none" w:sz="0" w:space="0" w:color="auto"/>
              </w:divBdr>
            </w:div>
            <w:div w:id="2058581891">
              <w:marLeft w:val="0"/>
              <w:marRight w:val="0"/>
              <w:marTop w:val="0"/>
              <w:marBottom w:val="0"/>
              <w:divBdr>
                <w:top w:val="none" w:sz="0" w:space="0" w:color="auto"/>
                <w:left w:val="none" w:sz="0" w:space="0" w:color="auto"/>
                <w:bottom w:val="none" w:sz="0" w:space="0" w:color="auto"/>
                <w:right w:val="none" w:sz="0" w:space="0" w:color="auto"/>
              </w:divBdr>
            </w:div>
            <w:div w:id="126095737">
              <w:marLeft w:val="0"/>
              <w:marRight w:val="0"/>
              <w:marTop w:val="0"/>
              <w:marBottom w:val="0"/>
              <w:divBdr>
                <w:top w:val="none" w:sz="0" w:space="0" w:color="auto"/>
                <w:left w:val="none" w:sz="0" w:space="0" w:color="auto"/>
                <w:bottom w:val="none" w:sz="0" w:space="0" w:color="auto"/>
                <w:right w:val="none" w:sz="0" w:space="0" w:color="auto"/>
              </w:divBdr>
            </w:div>
            <w:div w:id="1825048410">
              <w:marLeft w:val="0"/>
              <w:marRight w:val="0"/>
              <w:marTop w:val="0"/>
              <w:marBottom w:val="0"/>
              <w:divBdr>
                <w:top w:val="none" w:sz="0" w:space="0" w:color="auto"/>
                <w:left w:val="none" w:sz="0" w:space="0" w:color="auto"/>
                <w:bottom w:val="none" w:sz="0" w:space="0" w:color="auto"/>
                <w:right w:val="none" w:sz="0" w:space="0" w:color="auto"/>
              </w:divBdr>
            </w:div>
            <w:div w:id="2102876529">
              <w:marLeft w:val="0"/>
              <w:marRight w:val="0"/>
              <w:marTop w:val="0"/>
              <w:marBottom w:val="0"/>
              <w:divBdr>
                <w:top w:val="none" w:sz="0" w:space="0" w:color="auto"/>
                <w:left w:val="none" w:sz="0" w:space="0" w:color="auto"/>
                <w:bottom w:val="none" w:sz="0" w:space="0" w:color="auto"/>
                <w:right w:val="none" w:sz="0" w:space="0" w:color="auto"/>
              </w:divBdr>
            </w:div>
            <w:div w:id="1564288616">
              <w:marLeft w:val="0"/>
              <w:marRight w:val="0"/>
              <w:marTop w:val="0"/>
              <w:marBottom w:val="0"/>
              <w:divBdr>
                <w:top w:val="none" w:sz="0" w:space="0" w:color="auto"/>
                <w:left w:val="none" w:sz="0" w:space="0" w:color="auto"/>
                <w:bottom w:val="none" w:sz="0" w:space="0" w:color="auto"/>
                <w:right w:val="none" w:sz="0" w:space="0" w:color="auto"/>
              </w:divBdr>
            </w:div>
            <w:div w:id="1840921708">
              <w:marLeft w:val="0"/>
              <w:marRight w:val="0"/>
              <w:marTop w:val="0"/>
              <w:marBottom w:val="0"/>
              <w:divBdr>
                <w:top w:val="none" w:sz="0" w:space="0" w:color="auto"/>
                <w:left w:val="none" w:sz="0" w:space="0" w:color="auto"/>
                <w:bottom w:val="none" w:sz="0" w:space="0" w:color="auto"/>
                <w:right w:val="none" w:sz="0" w:space="0" w:color="auto"/>
              </w:divBdr>
            </w:div>
          </w:divsChild>
        </w:div>
        <w:div w:id="2083062554">
          <w:marLeft w:val="0"/>
          <w:marRight w:val="0"/>
          <w:marTop w:val="0"/>
          <w:marBottom w:val="0"/>
          <w:divBdr>
            <w:top w:val="none" w:sz="0" w:space="0" w:color="auto"/>
            <w:left w:val="none" w:sz="0" w:space="0" w:color="auto"/>
            <w:bottom w:val="none" w:sz="0" w:space="0" w:color="auto"/>
            <w:right w:val="none" w:sz="0" w:space="0" w:color="auto"/>
          </w:divBdr>
          <w:divsChild>
            <w:div w:id="1412049258">
              <w:marLeft w:val="0"/>
              <w:marRight w:val="0"/>
              <w:marTop w:val="0"/>
              <w:marBottom w:val="0"/>
              <w:divBdr>
                <w:top w:val="none" w:sz="0" w:space="0" w:color="auto"/>
                <w:left w:val="none" w:sz="0" w:space="0" w:color="auto"/>
                <w:bottom w:val="none" w:sz="0" w:space="0" w:color="auto"/>
                <w:right w:val="none" w:sz="0" w:space="0" w:color="auto"/>
              </w:divBdr>
            </w:div>
            <w:div w:id="1381250465">
              <w:marLeft w:val="0"/>
              <w:marRight w:val="0"/>
              <w:marTop w:val="0"/>
              <w:marBottom w:val="0"/>
              <w:divBdr>
                <w:top w:val="none" w:sz="0" w:space="0" w:color="auto"/>
                <w:left w:val="none" w:sz="0" w:space="0" w:color="auto"/>
                <w:bottom w:val="none" w:sz="0" w:space="0" w:color="auto"/>
                <w:right w:val="none" w:sz="0" w:space="0" w:color="auto"/>
              </w:divBdr>
            </w:div>
            <w:div w:id="109977034">
              <w:marLeft w:val="0"/>
              <w:marRight w:val="0"/>
              <w:marTop w:val="0"/>
              <w:marBottom w:val="0"/>
              <w:divBdr>
                <w:top w:val="none" w:sz="0" w:space="0" w:color="auto"/>
                <w:left w:val="none" w:sz="0" w:space="0" w:color="auto"/>
                <w:bottom w:val="none" w:sz="0" w:space="0" w:color="auto"/>
                <w:right w:val="none" w:sz="0" w:space="0" w:color="auto"/>
              </w:divBdr>
            </w:div>
            <w:div w:id="1411853892">
              <w:marLeft w:val="0"/>
              <w:marRight w:val="0"/>
              <w:marTop w:val="0"/>
              <w:marBottom w:val="0"/>
              <w:divBdr>
                <w:top w:val="none" w:sz="0" w:space="0" w:color="auto"/>
                <w:left w:val="none" w:sz="0" w:space="0" w:color="auto"/>
                <w:bottom w:val="none" w:sz="0" w:space="0" w:color="auto"/>
                <w:right w:val="none" w:sz="0" w:space="0" w:color="auto"/>
              </w:divBdr>
            </w:div>
            <w:div w:id="140466933">
              <w:marLeft w:val="0"/>
              <w:marRight w:val="0"/>
              <w:marTop w:val="0"/>
              <w:marBottom w:val="0"/>
              <w:divBdr>
                <w:top w:val="none" w:sz="0" w:space="0" w:color="auto"/>
                <w:left w:val="none" w:sz="0" w:space="0" w:color="auto"/>
                <w:bottom w:val="none" w:sz="0" w:space="0" w:color="auto"/>
                <w:right w:val="none" w:sz="0" w:space="0" w:color="auto"/>
              </w:divBdr>
            </w:div>
          </w:divsChild>
        </w:div>
        <w:div w:id="1568568862">
          <w:marLeft w:val="0"/>
          <w:marRight w:val="0"/>
          <w:marTop w:val="0"/>
          <w:marBottom w:val="0"/>
          <w:divBdr>
            <w:top w:val="none" w:sz="0" w:space="0" w:color="auto"/>
            <w:left w:val="none" w:sz="0" w:space="0" w:color="auto"/>
            <w:bottom w:val="none" w:sz="0" w:space="0" w:color="auto"/>
            <w:right w:val="none" w:sz="0" w:space="0" w:color="auto"/>
          </w:divBdr>
        </w:div>
        <w:div w:id="1807314079">
          <w:marLeft w:val="0"/>
          <w:marRight w:val="0"/>
          <w:marTop w:val="0"/>
          <w:marBottom w:val="0"/>
          <w:divBdr>
            <w:top w:val="none" w:sz="0" w:space="0" w:color="auto"/>
            <w:left w:val="none" w:sz="0" w:space="0" w:color="auto"/>
            <w:bottom w:val="none" w:sz="0" w:space="0" w:color="auto"/>
            <w:right w:val="none" w:sz="0" w:space="0" w:color="auto"/>
          </w:divBdr>
          <w:divsChild>
            <w:div w:id="1943486665">
              <w:marLeft w:val="0"/>
              <w:marRight w:val="0"/>
              <w:marTop w:val="0"/>
              <w:marBottom w:val="0"/>
              <w:divBdr>
                <w:top w:val="none" w:sz="0" w:space="0" w:color="auto"/>
                <w:left w:val="none" w:sz="0" w:space="0" w:color="auto"/>
                <w:bottom w:val="none" w:sz="0" w:space="0" w:color="auto"/>
                <w:right w:val="none" w:sz="0" w:space="0" w:color="auto"/>
              </w:divBdr>
            </w:div>
            <w:div w:id="593242996">
              <w:marLeft w:val="0"/>
              <w:marRight w:val="0"/>
              <w:marTop w:val="0"/>
              <w:marBottom w:val="0"/>
              <w:divBdr>
                <w:top w:val="none" w:sz="0" w:space="0" w:color="auto"/>
                <w:left w:val="none" w:sz="0" w:space="0" w:color="auto"/>
                <w:bottom w:val="none" w:sz="0" w:space="0" w:color="auto"/>
                <w:right w:val="none" w:sz="0" w:space="0" w:color="auto"/>
              </w:divBdr>
            </w:div>
            <w:div w:id="646082794">
              <w:marLeft w:val="0"/>
              <w:marRight w:val="0"/>
              <w:marTop w:val="0"/>
              <w:marBottom w:val="0"/>
              <w:divBdr>
                <w:top w:val="none" w:sz="0" w:space="0" w:color="auto"/>
                <w:left w:val="none" w:sz="0" w:space="0" w:color="auto"/>
                <w:bottom w:val="none" w:sz="0" w:space="0" w:color="auto"/>
                <w:right w:val="none" w:sz="0" w:space="0" w:color="auto"/>
              </w:divBdr>
            </w:div>
            <w:div w:id="378095590">
              <w:marLeft w:val="0"/>
              <w:marRight w:val="0"/>
              <w:marTop w:val="0"/>
              <w:marBottom w:val="0"/>
              <w:divBdr>
                <w:top w:val="none" w:sz="0" w:space="0" w:color="auto"/>
                <w:left w:val="none" w:sz="0" w:space="0" w:color="auto"/>
                <w:bottom w:val="none" w:sz="0" w:space="0" w:color="auto"/>
                <w:right w:val="none" w:sz="0" w:space="0" w:color="auto"/>
              </w:divBdr>
            </w:div>
          </w:divsChild>
        </w:div>
        <w:div w:id="1851799041">
          <w:marLeft w:val="0"/>
          <w:marRight w:val="0"/>
          <w:marTop w:val="0"/>
          <w:marBottom w:val="0"/>
          <w:divBdr>
            <w:top w:val="none" w:sz="0" w:space="0" w:color="auto"/>
            <w:left w:val="none" w:sz="0" w:space="0" w:color="auto"/>
            <w:bottom w:val="none" w:sz="0" w:space="0" w:color="auto"/>
            <w:right w:val="none" w:sz="0" w:space="0" w:color="auto"/>
          </w:divBdr>
          <w:divsChild>
            <w:div w:id="1762334453">
              <w:marLeft w:val="0"/>
              <w:marRight w:val="0"/>
              <w:marTop w:val="0"/>
              <w:marBottom w:val="0"/>
              <w:divBdr>
                <w:top w:val="none" w:sz="0" w:space="0" w:color="auto"/>
                <w:left w:val="none" w:sz="0" w:space="0" w:color="auto"/>
                <w:bottom w:val="none" w:sz="0" w:space="0" w:color="auto"/>
                <w:right w:val="none" w:sz="0" w:space="0" w:color="auto"/>
              </w:divBdr>
            </w:div>
            <w:div w:id="54933213">
              <w:marLeft w:val="0"/>
              <w:marRight w:val="0"/>
              <w:marTop w:val="0"/>
              <w:marBottom w:val="0"/>
              <w:divBdr>
                <w:top w:val="none" w:sz="0" w:space="0" w:color="auto"/>
                <w:left w:val="none" w:sz="0" w:space="0" w:color="auto"/>
                <w:bottom w:val="none" w:sz="0" w:space="0" w:color="auto"/>
                <w:right w:val="none" w:sz="0" w:space="0" w:color="auto"/>
              </w:divBdr>
            </w:div>
            <w:div w:id="1711756344">
              <w:marLeft w:val="0"/>
              <w:marRight w:val="0"/>
              <w:marTop w:val="0"/>
              <w:marBottom w:val="0"/>
              <w:divBdr>
                <w:top w:val="none" w:sz="0" w:space="0" w:color="auto"/>
                <w:left w:val="none" w:sz="0" w:space="0" w:color="auto"/>
                <w:bottom w:val="none" w:sz="0" w:space="0" w:color="auto"/>
                <w:right w:val="none" w:sz="0" w:space="0" w:color="auto"/>
              </w:divBdr>
            </w:div>
            <w:div w:id="2117361010">
              <w:marLeft w:val="0"/>
              <w:marRight w:val="0"/>
              <w:marTop w:val="0"/>
              <w:marBottom w:val="0"/>
              <w:divBdr>
                <w:top w:val="none" w:sz="0" w:space="0" w:color="auto"/>
                <w:left w:val="none" w:sz="0" w:space="0" w:color="auto"/>
                <w:bottom w:val="none" w:sz="0" w:space="0" w:color="auto"/>
                <w:right w:val="none" w:sz="0" w:space="0" w:color="auto"/>
              </w:divBdr>
            </w:div>
            <w:div w:id="1871526218">
              <w:marLeft w:val="0"/>
              <w:marRight w:val="0"/>
              <w:marTop w:val="0"/>
              <w:marBottom w:val="0"/>
              <w:divBdr>
                <w:top w:val="none" w:sz="0" w:space="0" w:color="auto"/>
                <w:left w:val="none" w:sz="0" w:space="0" w:color="auto"/>
                <w:bottom w:val="none" w:sz="0" w:space="0" w:color="auto"/>
                <w:right w:val="none" w:sz="0" w:space="0" w:color="auto"/>
              </w:divBdr>
            </w:div>
          </w:divsChild>
        </w:div>
        <w:div w:id="169612619">
          <w:marLeft w:val="0"/>
          <w:marRight w:val="0"/>
          <w:marTop w:val="0"/>
          <w:marBottom w:val="0"/>
          <w:divBdr>
            <w:top w:val="none" w:sz="0" w:space="0" w:color="auto"/>
            <w:left w:val="none" w:sz="0" w:space="0" w:color="auto"/>
            <w:bottom w:val="none" w:sz="0" w:space="0" w:color="auto"/>
            <w:right w:val="none" w:sz="0" w:space="0" w:color="auto"/>
          </w:divBdr>
          <w:divsChild>
            <w:div w:id="527717851">
              <w:marLeft w:val="0"/>
              <w:marRight w:val="0"/>
              <w:marTop w:val="0"/>
              <w:marBottom w:val="0"/>
              <w:divBdr>
                <w:top w:val="none" w:sz="0" w:space="0" w:color="auto"/>
                <w:left w:val="none" w:sz="0" w:space="0" w:color="auto"/>
                <w:bottom w:val="none" w:sz="0" w:space="0" w:color="auto"/>
                <w:right w:val="none" w:sz="0" w:space="0" w:color="auto"/>
              </w:divBdr>
            </w:div>
            <w:div w:id="1425034353">
              <w:marLeft w:val="0"/>
              <w:marRight w:val="0"/>
              <w:marTop w:val="0"/>
              <w:marBottom w:val="0"/>
              <w:divBdr>
                <w:top w:val="none" w:sz="0" w:space="0" w:color="auto"/>
                <w:left w:val="none" w:sz="0" w:space="0" w:color="auto"/>
                <w:bottom w:val="none" w:sz="0" w:space="0" w:color="auto"/>
                <w:right w:val="none" w:sz="0" w:space="0" w:color="auto"/>
              </w:divBdr>
            </w:div>
            <w:div w:id="1776098700">
              <w:marLeft w:val="0"/>
              <w:marRight w:val="0"/>
              <w:marTop w:val="0"/>
              <w:marBottom w:val="0"/>
              <w:divBdr>
                <w:top w:val="none" w:sz="0" w:space="0" w:color="auto"/>
                <w:left w:val="none" w:sz="0" w:space="0" w:color="auto"/>
                <w:bottom w:val="none" w:sz="0" w:space="0" w:color="auto"/>
                <w:right w:val="none" w:sz="0" w:space="0" w:color="auto"/>
              </w:divBdr>
            </w:div>
          </w:divsChild>
        </w:div>
        <w:div w:id="867986790">
          <w:marLeft w:val="0"/>
          <w:marRight w:val="0"/>
          <w:marTop w:val="0"/>
          <w:marBottom w:val="0"/>
          <w:divBdr>
            <w:top w:val="none" w:sz="0" w:space="0" w:color="auto"/>
            <w:left w:val="none" w:sz="0" w:space="0" w:color="auto"/>
            <w:bottom w:val="none" w:sz="0" w:space="0" w:color="auto"/>
            <w:right w:val="none" w:sz="0" w:space="0" w:color="auto"/>
          </w:divBdr>
          <w:divsChild>
            <w:div w:id="447360888">
              <w:marLeft w:val="0"/>
              <w:marRight w:val="0"/>
              <w:marTop w:val="0"/>
              <w:marBottom w:val="0"/>
              <w:divBdr>
                <w:top w:val="none" w:sz="0" w:space="0" w:color="auto"/>
                <w:left w:val="none" w:sz="0" w:space="0" w:color="auto"/>
                <w:bottom w:val="none" w:sz="0" w:space="0" w:color="auto"/>
                <w:right w:val="none" w:sz="0" w:space="0" w:color="auto"/>
              </w:divBdr>
            </w:div>
            <w:div w:id="316570872">
              <w:marLeft w:val="0"/>
              <w:marRight w:val="0"/>
              <w:marTop w:val="0"/>
              <w:marBottom w:val="0"/>
              <w:divBdr>
                <w:top w:val="none" w:sz="0" w:space="0" w:color="auto"/>
                <w:left w:val="none" w:sz="0" w:space="0" w:color="auto"/>
                <w:bottom w:val="none" w:sz="0" w:space="0" w:color="auto"/>
                <w:right w:val="none" w:sz="0" w:space="0" w:color="auto"/>
              </w:divBdr>
            </w:div>
            <w:div w:id="1618485350">
              <w:marLeft w:val="0"/>
              <w:marRight w:val="0"/>
              <w:marTop w:val="0"/>
              <w:marBottom w:val="0"/>
              <w:divBdr>
                <w:top w:val="none" w:sz="0" w:space="0" w:color="auto"/>
                <w:left w:val="none" w:sz="0" w:space="0" w:color="auto"/>
                <w:bottom w:val="none" w:sz="0" w:space="0" w:color="auto"/>
                <w:right w:val="none" w:sz="0" w:space="0" w:color="auto"/>
              </w:divBdr>
            </w:div>
            <w:div w:id="111483383">
              <w:marLeft w:val="0"/>
              <w:marRight w:val="0"/>
              <w:marTop w:val="0"/>
              <w:marBottom w:val="0"/>
              <w:divBdr>
                <w:top w:val="none" w:sz="0" w:space="0" w:color="auto"/>
                <w:left w:val="none" w:sz="0" w:space="0" w:color="auto"/>
                <w:bottom w:val="none" w:sz="0" w:space="0" w:color="auto"/>
                <w:right w:val="none" w:sz="0" w:space="0" w:color="auto"/>
              </w:divBdr>
            </w:div>
            <w:div w:id="518157863">
              <w:marLeft w:val="0"/>
              <w:marRight w:val="0"/>
              <w:marTop w:val="0"/>
              <w:marBottom w:val="0"/>
              <w:divBdr>
                <w:top w:val="none" w:sz="0" w:space="0" w:color="auto"/>
                <w:left w:val="none" w:sz="0" w:space="0" w:color="auto"/>
                <w:bottom w:val="none" w:sz="0" w:space="0" w:color="auto"/>
                <w:right w:val="none" w:sz="0" w:space="0" w:color="auto"/>
              </w:divBdr>
            </w:div>
            <w:div w:id="1621884965">
              <w:marLeft w:val="0"/>
              <w:marRight w:val="0"/>
              <w:marTop w:val="0"/>
              <w:marBottom w:val="0"/>
              <w:divBdr>
                <w:top w:val="none" w:sz="0" w:space="0" w:color="auto"/>
                <w:left w:val="none" w:sz="0" w:space="0" w:color="auto"/>
                <w:bottom w:val="none" w:sz="0" w:space="0" w:color="auto"/>
                <w:right w:val="none" w:sz="0" w:space="0" w:color="auto"/>
              </w:divBdr>
            </w:div>
            <w:div w:id="168835936">
              <w:marLeft w:val="0"/>
              <w:marRight w:val="0"/>
              <w:marTop w:val="0"/>
              <w:marBottom w:val="0"/>
              <w:divBdr>
                <w:top w:val="none" w:sz="0" w:space="0" w:color="auto"/>
                <w:left w:val="none" w:sz="0" w:space="0" w:color="auto"/>
                <w:bottom w:val="none" w:sz="0" w:space="0" w:color="auto"/>
                <w:right w:val="none" w:sz="0" w:space="0" w:color="auto"/>
              </w:divBdr>
            </w:div>
            <w:div w:id="1781753064">
              <w:marLeft w:val="0"/>
              <w:marRight w:val="0"/>
              <w:marTop w:val="0"/>
              <w:marBottom w:val="0"/>
              <w:divBdr>
                <w:top w:val="none" w:sz="0" w:space="0" w:color="auto"/>
                <w:left w:val="none" w:sz="0" w:space="0" w:color="auto"/>
                <w:bottom w:val="none" w:sz="0" w:space="0" w:color="auto"/>
                <w:right w:val="none" w:sz="0" w:space="0" w:color="auto"/>
              </w:divBdr>
            </w:div>
            <w:div w:id="1365447205">
              <w:marLeft w:val="0"/>
              <w:marRight w:val="0"/>
              <w:marTop w:val="0"/>
              <w:marBottom w:val="0"/>
              <w:divBdr>
                <w:top w:val="none" w:sz="0" w:space="0" w:color="auto"/>
                <w:left w:val="none" w:sz="0" w:space="0" w:color="auto"/>
                <w:bottom w:val="none" w:sz="0" w:space="0" w:color="auto"/>
                <w:right w:val="none" w:sz="0" w:space="0" w:color="auto"/>
              </w:divBdr>
            </w:div>
          </w:divsChild>
        </w:div>
        <w:div w:id="717627576">
          <w:marLeft w:val="0"/>
          <w:marRight w:val="0"/>
          <w:marTop w:val="0"/>
          <w:marBottom w:val="0"/>
          <w:divBdr>
            <w:top w:val="none" w:sz="0" w:space="0" w:color="auto"/>
            <w:left w:val="none" w:sz="0" w:space="0" w:color="auto"/>
            <w:bottom w:val="none" w:sz="0" w:space="0" w:color="auto"/>
            <w:right w:val="none" w:sz="0" w:space="0" w:color="auto"/>
          </w:divBdr>
          <w:divsChild>
            <w:div w:id="860364600">
              <w:marLeft w:val="0"/>
              <w:marRight w:val="0"/>
              <w:marTop w:val="0"/>
              <w:marBottom w:val="0"/>
              <w:divBdr>
                <w:top w:val="none" w:sz="0" w:space="0" w:color="auto"/>
                <w:left w:val="none" w:sz="0" w:space="0" w:color="auto"/>
                <w:bottom w:val="none" w:sz="0" w:space="0" w:color="auto"/>
                <w:right w:val="none" w:sz="0" w:space="0" w:color="auto"/>
              </w:divBdr>
            </w:div>
            <w:div w:id="856310549">
              <w:marLeft w:val="0"/>
              <w:marRight w:val="0"/>
              <w:marTop w:val="0"/>
              <w:marBottom w:val="0"/>
              <w:divBdr>
                <w:top w:val="none" w:sz="0" w:space="0" w:color="auto"/>
                <w:left w:val="none" w:sz="0" w:space="0" w:color="auto"/>
                <w:bottom w:val="none" w:sz="0" w:space="0" w:color="auto"/>
                <w:right w:val="none" w:sz="0" w:space="0" w:color="auto"/>
              </w:divBdr>
            </w:div>
          </w:divsChild>
        </w:div>
        <w:div w:id="1390305034">
          <w:marLeft w:val="0"/>
          <w:marRight w:val="0"/>
          <w:marTop w:val="0"/>
          <w:marBottom w:val="0"/>
          <w:divBdr>
            <w:top w:val="none" w:sz="0" w:space="0" w:color="auto"/>
            <w:left w:val="none" w:sz="0" w:space="0" w:color="auto"/>
            <w:bottom w:val="none" w:sz="0" w:space="0" w:color="auto"/>
            <w:right w:val="none" w:sz="0" w:space="0" w:color="auto"/>
          </w:divBdr>
        </w:div>
        <w:div w:id="982081933">
          <w:marLeft w:val="0"/>
          <w:marRight w:val="0"/>
          <w:marTop w:val="0"/>
          <w:marBottom w:val="0"/>
          <w:divBdr>
            <w:top w:val="none" w:sz="0" w:space="0" w:color="auto"/>
            <w:left w:val="none" w:sz="0" w:space="0" w:color="auto"/>
            <w:bottom w:val="none" w:sz="0" w:space="0" w:color="auto"/>
            <w:right w:val="none" w:sz="0" w:space="0" w:color="auto"/>
          </w:divBdr>
          <w:divsChild>
            <w:div w:id="1231310584">
              <w:marLeft w:val="0"/>
              <w:marRight w:val="0"/>
              <w:marTop w:val="0"/>
              <w:marBottom w:val="0"/>
              <w:divBdr>
                <w:top w:val="none" w:sz="0" w:space="0" w:color="auto"/>
                <w:left w:val="none" w:sz="0" w:space="0" w:color="auto"/>
                <w:bottom w:val="none" w:sz="0" w:space="0" w:color="auto"/>
                <w:right w:val="none" w:sz="0" w:space="0" w:color="auto"/>
              </w:divBdr>
            </w:div>
            <w:div w:id="763302187">
              <w:marLeft w:val="0"/>
              <w:marRight w:val="0"/>
              <w:marTop w:val="0"/>
              <w:marBottom w:val="0"/>
              <w:divBdr>
                <w:top w:val="none" w:sz="0" w:space="0" w:color="auto"/>
                <w:left w:val="none" w:sz="0" w:space="0" w:color="auto"/>
                <w:bottom w:val="none" w:sz="0" w:space="0" w:color="auto"/>
                <w:right w:val="none" w:sz="0" w:space="0" w:color="auto"/>
              </w:divBdr>
            </w:div>
            <w:div w:id="448204546">
              <w:marLeft w:val="0"/>
              <w:marRight w:val="0"/>
              <w:marTop w:val="0"/>
              <w:marBottom w:val="0"/>
              <w:divBdr>
                <w:top w:val="none" w:sz="0" w:space="0" w:color="auto"/>
                <w:left w:val="none" w:sz="0" w:space="0" w:color="auto"/>
                <w:bottom w:val="none" w:sz="0" w:space="0" w:color="auto"/>
                <w:right w:val="none" w:sz="0" w:space="0" w:color="auto"/>
              </w:divBdr>
            </w:div>
          </w:divsChild>
        </w:div>
        <w:div w:id="347753782">
          <w:marLeft w:val="0"/>
          <w:marRight w:val="0"/>
          <w:marTop w:val="0"/>
          <w:marBottom w:val="0"/>
          <w:divBdr>
            <w:top w:val="none" w:sz="0" w:space="0" w:color="auto"/>
            <w:left w:val="none" w:sz="0" w:space="0" w:color="auto"/>
            <w:bottom w:val="none" w:sz="0" w:space="0" w:color="auto"/>
            <w:right w:val="none" w:sz="0" w:space="0" w:color="auto"/>
          </w:divBdr>
        </w:div>
        <w:div w:id="384837417">
          <w:marLeft w:val="0"/>
          <w:marRight w:val="0"/>
          <w:marTop w:val="0"/>
          <w:marBottom w:val="0"/>
          <w:divBdr>
            <w:top w:val="none" w:sz="0" w:space="0" w:color="auto"/>
            <w:left w:val="none" w:sz="0" w:space="0" w:color="auto"/>
            <w:bottom w:val="none" w:sz="0" w:space="0" w:color="auto"/>
            <w:right w:val="none" w:sz="0" w:space="0" w:color="auto"/>
          </w:divBdr>
          <w:divsChild>
            <w:div w:id="836459229">
              <w:marLeft w:val="0"/>
              <w:marRight w:val="0"/>
              <w:marTop w:val="0"/>
              <w:marBottom w:val="0"/>
              <w:divBdr>
                <w:top w:val="none" w:sz="0" w:space="0" w:color="auto"/>
                <w:left w:val="none" w:sz="0" w:space="0" w:color="auto"/>
                <w:bottom w:val="none" w:sz="0" w:space="0" w:color="auto"/>
                <w:right w:val="none" w:sz="0" w:space="0" w:color="auto"/>
              </w:divBdr>
            </w:div>
            <w:div w:id="2051802880">
              <w:marLeft w:val="0"/>
              <w:marRight w:val="0"/>
              <w:marTop w:val="0"/>
              <w:marBottom w:val="0"/>
              <w:divBdr>
                <w:top w:val="none" w:sz="0" w:space="0" w:color="auto"/>
                <w:left w:val="none" w:sz="0" w:space="0" w:color="auto"/>
                <w:bottom w:val="none" w:sz="0" w:space="0" w:color="auto"/>
                <w:right w:val="none" w:sz="0" w:space="0" w:color="auto"/>
              </w:divBdr>
            </w:div>
          </w:divsChild>
        </w:div>
        <w:div w:id="1041634753">
          <w:marLeft w:val="0"/>
          <w:marRight w:val="0"/>
          <w:marTop w:val="0"/>
          <w:marBottom w:val="0"/>
          <w:divBdr>
            <w:top w:val="none" w:sz="0" w:space="0" w:color="auto"/>
            <w:left w:val="none" w:sz="0" w:space="0" w:color="auto"/>
            <w:bottom w:val="none" w:sz="0" w:space="0" w:color="auto"/>
            <w:right w:val="none" w:sz="0" w:space="0" w:color="auto"/>
          </w:divBdr>
          <w:divsChild>
            <w:div w:id="1766807256">
              <w:marLeft w:val="0"/>
              <w:marRight w:val="0"/>
              <w:marTop w:val="0"/>
              <w:marBottom w:val="0"/>
              <w:divBdr>
                <w:top w:val="none" w:sz="0" w:space="0" w:color="auto"/>
                <w:left w:val="none" w:sz="0" w:space="0" w:color="auto"/>
                <w:bottom w:val="none" w:sz="0" w:space="0" w:color="auto"/>
                <w:right w:val="none" w:sz="0" w:space="0" w:color="auto"/>
              </w:divBdr>
            </w:div>
          </w:divsChild>
        </w:div>
        <w:div w:id="1936863670">
          <w:marLeft w:val="0"/>
          <w:marRight w:val="0"/>
          <w:marTop w:val="0"/>
          <w:marBottom w:val="0"/>
          <w:divBdr>
            <w:top w:val="none" w:sz="0" w:space="0" w:color="auto"/>
            <w:left w:val="none" w:sz="0" w:space="0" w:color="auto"/>
            <w:bottom w:val="none" w:sz="0" w:space="0" w:color="auto"/>
            <w:right w:val="none" w:sz="0" w:space="0" w:color="auto"/>
          </w:divBdr>
          <w:divsChild>
            <w:div w:id="276840222">
              <w:marLeft w:val="0"/>
              <w:marRight w:val="0"/>
              <w:marTop w:val="0"/>
              <w:marBottom w:val="0"/>
              <w:divBdr>
                <w:top w:val="none" w:sz="0" w:space="0" w:color="auto"/>
                <w:left w:val="none" w:sz="0" w:space="0" w:color="auto"/>
                <w:bottom w:val="none" w:sz="0" w:space="0" w:color="auto"/>
                <w:right w:val="none" w:sz="0" w:space="0" w:color="auto"/>
              </w:divBdr>
            </w:div>
          </w:divsChild>
        </w:div>
        <w:div w:id="1955791934">
          <w:marLeft w:val="0"/>
          <w:marRight w:val="0"/>
          <w:marTop w:val="0"/>
          <w:marBottom w:val="0"/>
          <w:divBdr>
            <w:top w:val="none" w:sz="0" w:space="0" w:color="auto"/>
            <w:left w:val="none" w:sz="0" w:space="0" w:color="auto"/>
            <w:bottom w:val="none" w:sz="0" w:space="0" w:color="auto"/>
            <w:right w:val="none" w:sz="0" w:space="0" w:color="auto"/>
          </w:divBdr>
          <w:divsChild>
            <w:div w:id="106973155">
              <w:marLeft w:val="0"/>
              <w:marRight w:val="0"/>
              <w:marTop w:val="0"/>
              <w:marBottom w:val="0"/>
              <w:divBdr>
                <w:top w:val="none" w:sz="0" w:space="0" w:color="auto"/>
                <w:left w:val="none" w:sz="0" w:space="0" w:color="auto"/>
                <w:bottom w:val="none" w:sz="0" w:space="0" w:color="auto"/>
                <w:right w:val="none" w:sz="0" w:space="0" w:color="auto"/>
              </w:divBdr>
            </w:div>
          </w:divsChild>
        </w:div>
        <w:div w:id="2019194106">
          <w:marLeft w:val="0"/>
          <w:marRight w:val="0"/>
          <w:marTop w:val="0"/>
          <w:marBottom w:val="0"/>
          <w:divBdr>
            <w:top w:val="none" w:sz="0" w:space="0" w:color="auto"/>
            <w:left w:val="none" w:sz="0" w:space="0" w:color="auto"/>
            <w:bottom w:val="none" w:sz="0" w:space="0" w:color="auto"/>
            <w:right w:val="none" w:sz="0" w:space="0" w:color="auto"/>
          </w:divBdr>
          <w:divsChild>
            <w:div w:id="1425956414">
              <w:marLeft w:val="0"/>
              <w:marRight w:val="0"/>
              <w:marTop w:val="0"/>
              <w:marBottom w:val="0"/>
              <w:divBdr>
                <w:top w:val="none" w:sz="0" w:space="0" w:color="auto"/>
                <w:left w:val="none" w:sz="0" w:space="0" w:color="auto"/>
                <w:bottom w:val="none" w:sz="0" w:space="0" w:color="auto"/>
                <w:right w:val="none" w:sz="0" w:space="0" w:color="auto"/>
              </w:divBdr>
            </w:div>
            <w:div w:id="534542418">
              <w:marLeft w:val="0"/>
              <w:marRight w:val="0"/>
              <w:marTop w:val="0"/>
              <w:marBottom w:val="0"/>
              <w:divBdr>
                <w:top w:val="none" w:sz="0" w:space="0" w:color="auto"/>
                <w:left w:val="none" w:sz="0" w:space="0" w:color="auto"/>
                <w:bottom w:val="none" w:sz="0" w:space="0" w:color="auto"/>
                <w:right w:val="none" w:sz="0" w:space="0" w:color="auto"/>
              </w:divBdr>
            </w:div>
            <w:div w:id="91050481">
              <w:marLeft w:val="0"/>
              <w:marRight w:val="0"/>
              <w:marTop w:val="0"/>
              <w:marBottom w:val="0"/>
              <w:divBdr>
                <w:top w:val="none" w:sz="0" w:space="0" w:color="auto"/>
                <w:left w:val="none" w:sz="0" w:space="0" w:color="auto"/>
                <w:bottom w:val="none" w:sz="0" w:space="0" w:color="auto"/>
                <w:right w:val="none" w:sz="0" w:space="0" w:color="auto"/>
              </w:divBdr>
            </w:div>
            <w:div w:id="722484295">
              <w:marLeft w:val="0"/>
              <w:marRight w:val="0"/>
              <w:marTop w:val="0"/>
              <w:marBottom w:val="0"/>
              <w:divBdr>
                <w:top w:val="none" w:sz="0" w:space="0" w:color="auto"/>
                <w:left w:val="none" w:sz="0" w:space="0" w:color="auto"/>
                <w:bottom w:val="none" w:sz="0" w:space="0" w:color="auto"/>
                <w:right w:val="none" w:sz="0" w:space="0" w:color="auto"/>
              </w:divBdr>
            </w:div>
          </w:divsChild>
        </w:div>
        <w:div w:id="1578587482">
          <w:marLeft w:val="0"/>
          <w:marRight w:val="0"/>
          <w:marTop w:val="0"/>
          <w:marBottom w:val="0"/>
          <w:divBdr>
            <w:top w:val="none" w:sz="0" w:space="0" w:color="auto"/>
            <w:left w:val="none" w:sz="0" w:space="0" w:color="auto"/>
            <w:bottom w:val="none" w:sz="0" w:space="0" w:color="auto"/>
            <w:right w:val="none" w:sz="0" w:space="0" w:color="auto"/>
          </w:divBdr>
          <w:divsChild>
            <w:div w:id="288559132">
              <w:marLeft w:val="0"/>
              <w:marRight w:val="0"/>
              <w:marTop w:val="0"/>
              <w:marBottom w:val="0"/>
              <w:divBdr>
                <w:top w:val="none" w:sz="0" w:space="0" w:color="auto"/>
                <w:left w:val="none" w:sz="0" w:space="0" w:color="auto"/>
                <w:bottom w:val="none" w:sz="0" w:space="0" w:color="auto"/>
                <w:right w:val="none" w:sz="0" w:space="0" w:color="auto"/>
              </w:divBdr>
            </w:div>
            <w:div w:id="349841238">
              <w:marLeft w:val="0"/>
              <w:marRight w:val="0"/>
              <w:marTop w:val="0"/>
              <w:marBottom w:val="0"/>
              <w:divBdr>
                <w:top w:val="none" w:sz="0" w:space="0" w:color="auto"/>
                <w:left w:val="none" w:sz="0" w:space="0" w:color="auto"/>
                <w:bottom w:val="none" w:sz="0" w:space="0" w:color="auto"/>
                <w:right w:val="none" w:sz="0" w:space="0" w:color="auto"/>
              </w:divBdr>
            </w:div>
            <w:div w:id="1640647089">
              <w:marLeft w:val="0"/>
              <w:marRight w:val="0"/>
              <w:marTop w:val="0"/>
              <w:marBottom w:val="0"/>
              <w:divBdr>
                <w:top w:val="none" w:sz="0" w:space="0" w:color="auto"/>
                <w:left w:val="none" w:sz="0" w:space="0" w:color="auto"/>
                <w:bottom w:val="none" w:sz="0" w:space="0" w:color="auto"/>
                <w:right w:val="none" w:sz="0" w:space="0" w:color="auto"/>
              </w:divBdr>
            </w:div>
            <w:div w:id="767694085">
              <w:marLeft w:val="0"/>
              <w:marRight w:val="0"/>
              <w:marTop w:val="0"/>
              <w:marBottom w:val="0"/>
              <w:divBdr>
                <w:top w:val="none" w:sz="0" w:space="0" w:color="auto"/>
                <w:left w:val="none" w:sz="0" w:space="0" w:color="auto"/>
                <w:bottom w:val="none" w:sz="0" w:space="0" w:color="auto"/>
                <w:right w:val="none" w:sz="0" w:space="0" w:color="auto"/>
              </w:divBdr>
            </w:div>
          </w:divsChild>
        </w:div>
        <w:div w:id="1927879151">
          <w:marLeft w:val="0"/>
          <w:marRight w:val="0"/>
          <w:marTop w:val="0"/>
          <w:marBottom w:val="0"/>
          <w:divBdr>
            <w:top w:val="none" w:sz="0" w:space="0" w:color="auto"/>
            <w:left w:val="none" w:sz="0" w:space="0" w:color="auto"/>
            <w:bottom w:val="none" w:sz="0" w:space="0" w:color="auto"/>
            <w:right w:val="none" w:sz="0" w:space="0" w:color="auto"/>
          </w:divBdr>
        </w:div>
        <w:div w:id="1904439214">
          <w:marLeft w:val="0"/>
          <w:marRight w:val="0"/>
          <w:marTop w:val="0"/>
          <w:marBottom w:val="0"/>
          <w:divBdr>
            <w:top w:val="none" w:sz="0" w:space="0" w:color="auto"/>
            <w:left w:val="none" w:sz="0" w:space="0" w:color="auto"/>
            <w:bottom w:val="none" w:sz="0" w:space="0" w:color="auto"/>
            <w:right w:val="none" w:sz="0" w:space="0" w:color="auto"/>
          </w:divBdr>
        </w:div>
        <w:div w:id="862086676">
          <w:marLeft w:val="0"/>
          <w:marRight w:val="0"/>
          <w:marTop w:val="0"/>
          <w:marBottom w:val="0"/>
          <w:divBdr>
            <w:top w:val="none" w:sz="0" w:space="0" w:color="auto"/>
            <w:left w:val="none" w:sz="0" w:space="0" w:color="auto"/>
            <w:bottom w:val="none" w:sz="0" w:space="0" w:color="auto"/>
            <w:right w:val="none" w:sz="0" w:space="0" w:color="auto"/>
          </w:divBdr>
          <w:divsChild>
            <w:div w:id="176241498">
              <w:marLeft w:val="0"/>
              <w:marRight w:val="0"/>
              <w:marTop w:val="0"/>
              <w:marBottom w:val="0"/>
              <w:divBdr>
                <w:top w:val="none" w:sz="0" w:space="0" w:color="auto"/>
                <w:left w:val="none" w:sz="0" w:space="0" w:color="auto"/>
                <w:bottom w:val="none" w:sz="0" w:space="0" w:color="auto"/>
                <w:right w:val="none" w:sz="0" w:space="0" w:color="auto"/>
              </w:divBdr>
            </w:div>
            <w:div w:id="1527407144">
              <w:marLeft w:val="0"/>
              <w:marRight w:val="0"/>
              <w:marTop w:val="0"/>
              <w:marBottom w:val="0"/>
              <w:divBdr>
                <w:top w:val="none" w:sz="0" w:space="0" w:color="auto"/>
                <w:left w:val="none" w:sz="0" w:space="0" w:color="auto"/>
                <w:bottom w:val="none" w:sz="0" w:space="0" w:color="auto"/>
                <w:right w:val="none" w:sz="0" w:space="0" w:color="auto"/>
              </w:divBdr>
            </w:div>
          </w:divsChild>
        </w:div>
        <w:div w:id="1608849368">
          <w:marLeft w:val="0"/>
          <w:marRight w:val="0"/>
          <w:marTop w:val="0"/>
          <w:marBottom w:val="0"/>
          <w:divBdr>
            <w:top w:val="none" w:sz="0" w:space="0" w:color="auto"/>
            <w:left w:val="none" w:sz="0" w:space="0" w:color="auto"/>
            <w:bottom w:val="none" w:sz="0" w:space="0" w:color="auto"/>
            <w:right w:val="none" w:sz="0" w:space="0" w:color="auto"/>
          </w:divBdr>
        </w:div>
        <w:div w:id="1394506910">
          <w:marLeft w:val="0"/>
          <w:marRight w:val="0"/>
          <w:marTop w:val="0"/>
          <w:marBottom w:val="0"/>
          <w:divBdr>
            <w:top w:val="none" w:sz="0" w:space="0" w:color="auto"/>
            <w:left w:val="none" w:sz="0" w:space="0" w:color="auto"/>
            <w:bottom w:val="none" w:sz="0" w:space="0" w:color="auto"/>
            <w:right w:val="none" w:sz="0" w:space="0" w:color="auto"/>
          </w:divBdr>
        </w:div>
        <w:div w:id="1611693874">
          <w:marLeft w:val="0"/>
          <w:marRight w:val="0"/>
          <w:marTop w:val="0"/>
          <w:marBottom w:val="0"/>
          <w:divBdr>
            <w:top w:val="none" w:sz="0" w:space="0" w:color="auto"/>
            <w:left w:val="none" w:sz="0" w:space="0" w:color="auto"/>
            <w:bottom w:val="none" w:sz="0" w:space="0" w:color="auto"/>
            <w:right w:val="none" w:sz="0" w:space="0" w:color="auto"/>
          </w:divBdr>
        </w:div>
        <w:div w:id="1353267631">
          <w:marLeft w:val="0"/>
          <w:marRight w:val="0"/>
          <w:marTop w:val="0"/>
          <w:marBottom w:val="0"/>
          <w:divBdr>
            <w:top w:val="none" w:sz="0" w:space="0" w:color="auto"/>
            <w:left w:val="none" w:sz="0" w:space="0" w:color="auto"/>
            <w:bottom w:val="none" w:sz="0" w:space="0" w:color="auto"/>
            <w:right w:val="none" w:sz="0" w:space="0" w:color="auto"/>
          </w:divBdr>
        </w:div>
        <w:div w:id="1464696558">
          <w:marLeft w:val="0"/>
          <w:marRight w:val="0"/>
          <w:marTop w:val="0"/>
          <w:marBottom w:val="0"/>
          <w:divBdr>
            <w:top w:val="none" w:sz="0" w:space="0" w:color="auto"/>
            <w:left w:val="none" w:sz="0" w:space="0" w:color="auto"/>
            <w:bottom w:val="none" w:sz="0" w:space="0" w:color="auto"/>
            <w:right w:val="none" w:sz="0" w:space="0" w:color="auto"/>
          </w:divBdr>
        </w:div>
        <w:div w:id="7192047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NULL" TargetMode="External"/><Relationship Id="rId117" Type="http://schemas.openxmlformats.org/officeDocument/2006/relationships/hyperlink" Target="dps://ZS@1420" TargetMode="External"/><Relationship Id="rId21" Type="http://schemas.openxmlformats.org/officeDocument/2006/relationships/hyperlink" Target="NULL" TargetMode="External"/><Relationship Id="rId42" Type="http://schemas.openxmlformats.org/officeDocument/2006/relationships/hyperlink" Target="NULL" TargetMode="External"/><Relationship Id="rId47" Type="http://schemas.openxmlformats.org/officeDocument/2006/relationships/hyperlink" Target="NULL" TargetMode="External"/><Relationship Id="rId63" Type="http://schemas.openxmlformats.org/officeDocument/2006/relationships/hyperlink" Target="NULL" TargetMode="External"/><Relationship Id="rId68" Type="http://schemas.openxmlformats.org/officeDocument/2006/relationships/hyperlink" Target="NULL" TargetMode="External"/><Relationship Id="rId84" Type="http://schemas.openxmlformats.org/officeDocument/2006/relationships/hyperlink" Target="NULL" TargetMode="External"/><Relationship Id="rId89" Type="http://schemas.openxmlformats.org/officeDocument/2006/relationships/hyperlink" Target="NULL" TargetMode="External"/><Relationship Id="rId112" Type="http://schemas.openxmlformats.org/officeDocument/2006/relationships/hyperlink" Target="dps://1998_76s" TargetMode="External"/><Relationship Id="rId133" Type="http://schemas.openxmlformats.org/officeDocument/2006/relationships/hyperlink" Target="NULL" TargetMode="External"/><Relationship Id="rId16" Type="http://schemas.openxmlformats.org/officeDocument/2006/relationships/hyperlink" Target="NULL" TargetMode="External"/><Relationship Id="rId107" Type="http://schemas.openxmlformats.org/officeDocument/2006/relationships/hyperlink" Target="dps://ZS@2306" TargetMode="External"/><Relationship Id="rId11" Type="http://schemas.openxmlformats.org/officeDocument/2006/relationships/hyperlink" Target="NULL" TargetMode="External"/><Relationship Id="rId32" Type="http://schemas.openxmlformats.org/officeDocument/2006/relationships/hyperlink" Target="NULL" TargetMode="External"/><Relationship Id="rId37" Type="http://schemas.openxmlformats.org/officeDocument/2006/relationships/hyperlink" Target="NULL" TargetMode="External"/><Relationship Id="rId53" Type="http://schemas.openxmlformats.org/officeDocument/2006/relationships/hyperlink" Target="NULL" TargetMode="External"/><Relationship Id="rId58" Type="http://schemas.openxmlformats.org/officeDocument/2006/relationships/hyperlink" Target="NULL" TargetMode="External"/><Relationship Id="rId74" Type="http://schemas.openxmlformats.org/officeDocument/2006/relationships/hyperlink" Target="NULL" TargetMode="External"/><Relationship Id="rId79" Type="http://schemas.openxmlformats.org/officeDocument/2006/relationships/hyperlink" Target="dps://ZS@2014" TargetMode="External"/><Relationship Id="rId102" Type="http://schemas.openxmlformats.org/officeDocument/2006/relationships/hyperlink" Target="NULL" TargetMode="External"/><Relationship Id="rId123" Type="http://schemas.openxmlformats.org/officeDocument/2006/relationships/hyperlink" Target="dps://ZS@1420" TargetMode="External"/><Relationship Id="rId128" Type="http://schemas.openxmlformats.org/officeDocument/2006/relationships/hyperlink" Target="NULL" TargetMode="External"/><Relationship Id="rId5" Type="http://schemas.openxmlformats.org/officeDocument/2006/relationships/hyperlink" Target="dps://2009_6s" TargetMode="External"/><Relationship Id="rId90" Type="http://schemas.openxmlformats.org/officeDocument/2006/relationships/hyperlink" Target="NULL" TargetMode="External"/><Relationship Id="rId95" Type="http://schemas.openxmlformats.org/officeDocument/2006/relationships/hyperlink" Target="NULL" TargetMode="External"/><Relationship Id="rId14" Type="http://schemas.openxmlformats.org/officeDocument/2006/relationships/hyperlink" Target="NULL" TargetMode="External"/><Relationship Id="rId22" Type="http://schemas.openxmlformats.org/officeDocument/2006/relationships/hyperlink" Target="NULL" TargetMode="External"/><Relationship Id="rId27" Type="http://schemas.openxmlformats.org/officeDocument/2006/relationships/hyperlink" Target="NULL" TargetMode="External"/><Relationship Id="rId30" Type="http://schemas.openxmlformats.org/officeDocument/2006/relationships/hyperlink" Target="NULL" TargetMode="External"/><Relationship Id="rId35" Type="http://schemas.openxmlformats.org/officeDocument/2006/relationships/hyperlink" Target="NULL" TargetMode="External"/><Relationship Id="rId43" Type="http://schemas.openxmlformats.org/officeDocument/2006/relationships/hyperlink" Target="NULL" TargetMode="External"/><Relationship Id="rId48" Type="http://schemas.openxmlformats.org/officeDocument/2006/relationships/hyperlink" Target="NULL" TargetMode="External"/><Relationship Id="rId56" Type="http://schemas.openxmlformats.org/officeDocument/2006/relationships/hyperlink" Target="NULL" TargetMode="External"/><Relationship Id="rId64" Type="http://schemas.openxmlformats.org/officeDocument/2006/relationships/hyperlink" Target="dps://1996_109s" TargetMode="External"/><Relationship Id="rId69" Type="http://schemas.openxmlformats.org/officeDocument/2006/relationships/hyperlink" Target="NULL" TargetMode="External"/><Relationship Id="rId77" Type="http://schemas.openxmlformats.org/officeDocument/2006/relationships/hyperlink" Target="dps://ZS@1420" TargetMode="External"/><Relationship Id="rId100" Type="http://schemas.openxmlformats.org/officeDocument/2006/relationships/hyperlink" Target="NULL" TargetMode="External"/><Relationship Id="rId105" Type="http://schemas.openxmlformats.org/officeDocument/2006/relationships/hyperlink" Target="NULL" TargetMode="External"/><Relationship Id="rId113" Type="http://schemas.openxmlformats.org/officeDocument/2006/relationships/hyperlink" Target="dps://1998_76s" TargetMode="External"/><Relationship Id="rId118" Type="http://schemas.openxmlformats.org/officeDocument/2006/relationships/hyperlink" Target="dps://ZS@1420" TargetMode="External"/><Relationship Id="rId126" Type="http://schemas.openxmlformats.org/officeDocument/2006/relationships/hyperlink" Target="NULL" TargetMode="External"/><Relationship Id="rId134" Type="http://schemas.openxmlformats.org/officeDocument/2006/relationships/hyperlink" Target="NULL" TargetMode="External"/><Relationship Id="rId8" Type="http://schemas.openxmlformats.org/officeDocument/2006/relationships/hyperlink" Target="NULL" TargetMode="External"/><Relationship Id="rId51" Type="http://schemas.openxmlformats.org/officeDocument/2006/relationships/hyperlink" Target="NULL" TargetMode="External"/><Relationship Id="rId72" Type="http://schemas.openxmlformats.org/officeDocument/2006/relationships/hyperlink" Target="NULL" TargetMode="External"/><Relationship Id="rId80" Type="http://schemas.openxmlformats.org/officeDocument/2006/relationships/hyperlink" Target="dps://ZS@1315" TargetMode="External"/><Relationship Id="rId85" Type="http://schemas.openxmlformats.org/officeDocument/2006/relationships/hyperlink" Target="dps://ZS@1205" TargetMode="External"/><Relationship Id="rId93" Type="http://schemas.openxmlformats.org/officeDocument/2006/relationships/hyperlink" Target="NULL" TargetMode="External"/><Relationship Id="rId98" Type="http://schemas.openxmlformats.org/officeDocument/2006/relationships/hyperlink" Target="NULL" TargetMode="External"/><Relationship Id="rId121" Type="http://schemas.openxmlformats.org/officeDocument/2006/relationships/hyperlink" Target="dps://ZS@2205" TargetMode="External"/><Relationship Id="rId3" Type="http://schemas.openxmlformats.org/officeDocument/2006/relationships/webSettings" Target="webSettings.xml"/><Relationship Id="rId12" Type="http://schemas.openxmlformats.org/officeDocument/2006/relationships/hyperlink" Target="NULL" TargetMode="External"/><Relationship Id="rId17" Type="http://schemas.openxmlformats.org/officeDocument/2006/relationships/hyperlink" Target="NULL" TargetMode="External"/><Relationship Id="rId25" Type="http://schemas.openxmlformats.org/officeDocument/2006/relationships/hyperlink" Target="NULL" TargetMode="External"/><Relationship Id="rId33" Type="http://schemas.openxmlformats.org/officeDocument/2006/relationships/hyperlink" Target="NULL" TargetMode="External"/><Relationship Id="rId38" Type="http://schemas.openxmlformats.org/officeDocument/2006/relationships/hyperlink" Target="NULL" TargetMode="External"/><Relationship Id="rId46" Type="http://schemas.openxmlformats.org/officeDocument/2006/relationships/hyperlink" Target="NULL" TargetMode="External"/><Relationship Id="rId59" Type="http://schemas.openxmlformats.org/officeDocument/2006/relationships/hyperlink" Target="NULL" TargetMode="External"/><Relationship Id="rId67" Type="http://schemas.openxmlformats.org/officeDocument/2006/relationships/hyperlink" Target="NULL" TargetMode="External"/><Relationship Id="rId103" Type="http://schemas.openxmlformats.org/officeDocument/2006/relationships/hyperlink" Target="NULL" TargetMode="External"/><Relationship Id="rId108" Type="http://schemas.openxmlformats.org/officeDocument/2006/relationships/hyperlink" Target="dps://ZS@2306" TargetMode="External"/><Relationship Id="rId116" Type="http://schemas.openxmlformats.org/officeDocument/2006/relationships/hyperlink" Target="dps://ZS@2205" TargetMode="External"/><Relationship Id="rId124" Type="http://schemas.openxmlformats.org/officeDocument/2006/relationships/hyperlink" Target="dps://1990_362s" TargetMode="External"/><Relationship Id="rId129" Type="http://schemas.openxmlformats.org/officeDocument/2006/relationships/hyperlink" Target="dps://ZS@2205" TargetMode="External"/><Relationship Id="rId20" Type="http://schemas.openxmlformats.org/officeDocument/2006/relationships/hyperlink" Target="NULL" TargetMode="External"/><Relationship Id="rId41" Type="http://schemas.openxmlformats.org/officeDocument/2006/relationships/hyperlink" Target="NULL" TargetMode="External"/><Relationship Id="rId54" Type="http://schemas.openxmlformats.org/officeDocument/2006/relationships/hyperlink" Target="NULL" TargetMode="External"/><Relationship Id="rId62" Type="http://schemas.openxmlformats.org/officeDocument/2006/relationships/hyperlink" Target="NULL" TargetMode="External"/><Relationship Id="rId70" Type="http://schemas.openxmlformats.org/officeDocument/2006/relationships/hyperlink" Target="NULL" TargetMode="External"/><Relationship Id="rId75" Type="http://schemas.openxmlformats.org/officeDocument/2006/relationships/hyperlink" Target="dps://1996_106s" TargetMode="External"/><Relationship Id="rId83" Type="http://schemas.openxmlformats.org/officeDocument/2006/relationships/hyperlink" Target="NULL" TargetMode="External"/><Relationship Id="rId88" Type="http://schemas.openxmlformats.org/officeDocument/2006/relationships/hyperlink" Target="NULL" TargetMode="External"/><Relationship Id="rId91" Type="http://schemas.openxmlformats.org/officeDocument/2006/relationships/hyperlink" Target="NULL" TargetMode="External"/><Relationship Id="rId96" Type="http://schemas.openxmlformats.org/officeDocument/2006/relationships/hyperlink" Target="NULL" TargetMode="External"/><Relationship Id="rId111" Type="http://schemas.openxmlformats.org/officeDocument/2006/relationships/hyperlink" Target="NULL" TargetMode="External"/><Relationship Id="rId132" Type="http://schemas.openxmlformats.org/officeDocument/2006/relationships/hyperlink" Target="NULL" TargetMode="External"/><Relationship Id="rId1" Type="http://schemas.openxmlformats.org/officeDocument/2006/relationships/styles" Target="styles.xml"/><Relationship Id="rId6" Type="http://schemas.openxmlformats.org/officeDocument/2006/relationships/hyperlink" Target="dps://2006_199s" TargetMode="External"/><Relationship Id="rId15" Type="http://schemas.openxmlformats.org/officeDocument/2006/relationships/hyperlink" Target="NULL" TargetMode="External"/><Relationship Id="rId23" Type="http://schemas.openxmlformats.org/officeDocument/2006/relationships/hyperlink" Target="NULL" TargetMode="External"/><Relationship Id="rId28" Type="http://schemas.openxmlformats.org/officeDocument/2006/relationships/hyperlink" Target="NULL" TargetMode="External"/><Relationship Id="rId36" Type="http://schemas.openxmlformats.org/officeDocument/2006/relationships/hyperlink" Target="NULL" TargetMode="External"/><Relationship Id="rId49" Type="http://schemas.openxmlformats.org/officeDocument/2006/relationships/hyperlink" Target="NULL" TargetMode="External"/><Relationship Id="rId57" Type="http://schemas.openxmlformats.org/officeDocument/2006/relationships/hyperlink" Target="NULL" TargetMode="External"/><Relationship Id="rId106" Type="http://schemas.openxmlformats.org/officeDocument/2006/relationships/hyperlink" Target="dps://ZS@2306" TargetMode="External"/><Relationship Id="rId114" Type="http://schemas.openxmlformats.org/officeDocument/2006/relationships/hyperlink" Target="dps://2007_137s" TargetMode="External"/><Relationship Id="rId119" Type="http://schemas.openxmlformats.org/officeDocument/2006/relationships/hyperlink" Target="dps://ZS@1420" TargetMode="External"/><Relationship Id="rId127" Type="http://schemas.openxmlformats.org/officeDocument/2006/relationships/hyperlink" Target="NULL" TargetMode="External"/><Relationship Id="rId10" Type="http://schemas.openxmlformats.org/officeDocument/2006/relationships/hyperlink" Target="NULL" TargetMode="External"/><Relationship Id="rId31" Type="http://schemas.openxmlformats.org/officeDocument/2006/relationships/hyperlink" Target="NULL" TargetMode="External"/><Relationship Id="rId44" Type="http://schemas.openxmlformats.org/officeDocument/2006/relationships/hyperlink" Target="NULL" TargetMode="External"/><Relationship Id="rId52" Type="http://schemas.openxmlformats.org/officeDocument/2006/relationships/hyperlink" Target="NULL" TargetMode="External"/><Relationship Id="rId60" Type="http://schemas.openxmlformats.org/officeDocument/2006/relationships/hyperlink" Target="NULL" TargetMode="External"/><Relationship Id="rId65" Type="http://schemas.openxmlformats.org/officeDocument/2006/relationships/hyperlink" Target="dps://1996_109s" TargetMode="External"/><Relationship Id="rId73" Type="http://schemas.openxmlformats.org/officeDocument/2006/relationships/hyperlink" Target="NULL" TargetMode="External"/><Relationship Id="rId78" Type="http://schemas.openxmlformats.org/officeDocument/2006/relationships/hyperlink" Target="NULL" TargetMode="External"/><Relationship Id="rId81" Type="http://schemas.openxmlformats.org/officeDocument/2006/relationships/hyperlink" Target="dps://ZS@1315" TargetMode="External"/><Relationship Id="rId86" Type="http://schemas.openxmlformats.org/officeDocument/2006/relationships/hyperlink" Target="NULL" TargetMode="External"/><Relationship Id="rId94" Type="http://schemas.openxmlformats.org/officeDocument/2006/relationships/hyperlink" Target="NULL" TargetMode="External"/><Relationship Id="rId99" Type="http://schemas.openxmlformats.org/officeDocument/2006/relationships/hyperlink" Target="NULL" TargetMode="External"/><Relationship Id="rId101" Type="http://schemas.openxmlformats.org/officeDocument/2006/relationships/hyperlink" Target="NULL" TargetMode="External"/><Relationship Id="rId122" Type="http://schemas.openxmlformats.org/officeDocument/2006/relationships/hyperlink" Target="dps://ZS@2014" TargetMode="External"/><Relationship Id="rId130" Type="http://schemas.openxmlformats.org/officeDocument/2006/relationships/hyperlink" Target="dps://ZS@1205" TargetMode="External"/><Relationship Id="rId135" Type="http://schemas.openxmlformats.org/officeDocument/2006/relationships/fontTable" Target="fontTable.xml"/><Relationship Id="rId4" Type="http://schemas.openxmlformats.org/officeDocument/2006/relationships/hyperlink" Target="dps://1996_110s" TargetMode="External"/><Relationship Id="rId9" Type="http://schemas.openxmlformats.org/officeDocument/2006/relationships/hyperlink" Target="NULL" TargetMode="External"/><Relationship Id="rId13" Type="http://schemas.openxmlformats.org/officeDocument/2006/relationships/hyperlink" Target="NULL" TargetMode="External"/><Relationship Id="rId18" Type="http://schemas.openxmlformats.org/officeDocument/2006/relationships/hyperlink" Target="NULL" TargetMode="External"/><Relationship Id="rId39" Type="http://schemas.openxmlformats.org/officeDocument/2006/relationships/hyperlink" Target="NULL" TargetMode="External"/><Relationship Id="rId109" Type="http://schemas.openxmlformats.org/officeDocument/2006/relationships/hyperlink" Target="dps://ZS@2306" TargetMode="External"/><Relationship Id="rId34" Type="http://schemas.openxmlformats.org/officeDocument/2006/relationships/hyperlink" Target="NULL" TargetMode="External"/><Relationship Id="rId50" Type="http://schemas.openxmlformats.org/officeDocument/2006/relationships/hyperlink" Target="NULL" TargetMode="External"/><Relationship Id="rId55" Type="http://schemas.openxmlformats.org/officeDocument/2006/relationships/hyperlink" Target="NULL" TargetMode="External"/><Relationship Id="rId76" Type="http://schemas.openxmlformats.org/officeDocument/2006/relationships/hyperlink" Target="dps://ZS@1420" TargetMode="External"/><Relationship Id="rId97" Type="http://schemas.openxmlformats.org/officeDocument/2006/relationships/hyperlink" Target="NULL" TargetMode="External"/><Relationship Id="rId104" Type="http://schemas.openxmlformats.org/officeDocument/2006/relationships/hyperlink" Target="NULL" TargetMode="External"/><Relationship Id="rId120" Type="http://schemas.openxmlformats.org/officeDocument/2006/relationships/hyperlink" Target="NULL" TargetMode="External"/><Relationship Id="rId125" Type="http://schemas.openxmlformats.org/officeDocument/2006/relationships/hyperlink" Target="NULL" TargetMode="External"/><Relationship Id="rId7" Type="http://schemas.openxmlformats.org/officeDocument/2006/relationships/hyperlink" Target="NULL" TargetMode="External"/><Relationship Id="rId71" Type="http://schemas.openxmlformats.org/officeDocument/2006/relationships/hyperlink" Target="NULL" TargetMode="External"/><Relationship Id="rId92" Type="http://schemas.openxmlformats.org/officeDocument/2006/relationships/hyperlink" Target="NULL" TargetMode="External"/><Relationship Id="rId2" Type="http://schemas.openxmlformats.org/officeDocument/2006/relationships/settings" Target="settings.xml"/><Relationship Id="rId29" Type="http://schemas.openxmlformats.org/officeDocument/2006/relationships/hyperlink" Target="NULL" TargetMode="External"/><Relationship Id="rId24" Type="http://schemas.openxmlformats.org/officeDocument/2006/relationships/hyperlink" Target="NULL" TargetMode="External"/><Relationship Id="rId40" Type="http://schemas.openxmlformats.org/officeDocument/2006/relationships/hyperlink" Target="NULL" TargetMode="External"/><Relationship Id="rId45" Type="http://schemas.openxmlformats.org/officeDocument/2006/relationships/hyperlink" Target="NULL" TargetMode="External"/><Relationship Id="rId66" Type="http://schemas.openxmlformats.org/officeDocument/2006/relationships/hyperlink" Target="dps://ZS@2420" TargetMode="External"/><Relationship Id="rId87" Type="http://schemas.openxmlformats.org/officeDocument/2006/relationships/hyperlink" Target="NULL" TargetMode="External"/><Relationship Id="rId110" Type="http://schemas.openxmlformats.org/officeDocument/2006/relationships/hyperlink" Target="NULL" TargetMode="External"/><Relationship Id="rId115" Type="http://schemas.openxmlformats.org/officeDocument/2006/relationships/hyperlink" Target="NULL" TargetMode="External"/><Relationship Id="rId131" Type="http://schemas.openxmlformats.org/officeDocument/2006/relationships/hyperlink" Target="NULL" TargetMode="External"/><Relationship Id="rId136" Type="http://schemas.openxmlformats.org/officeDocument/2006/relationships/theme" Target="theme/theme1.xml"/><Relationship Id="rId61" Type="http://schemas.openxmlformats.org/officeDocument/2006/relationships/hyperlink" Target="NULL" TargetMode="External"/><Relationship Id="rId82" Type="http://schemas.openxmlformats.org/officeDocument/2006/relationships/hyperlink" Target="dps://ZS@2311" TargetMode="External"/><Relationship Id="rId19" Type="http://schemas.openxmlformats.org/officeDocument/2006/relationships/hyperlink" Target="NU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54</Pages>
  <Words>13042</Words>
  <Characters>74343</Characters>
  <Application>Microsoft Office Word</Application>
  <DocSecurity>0</DocSecurity>
  <Lines>619</Lines>
  <Paragraphs>174</Paragraphs>
  <ScaleCrop>false</ScaleCrop>
  <Company/>
  <LinksUpToDate>false</LinksUpToDate>
  <CharactersWithSpaces>87211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Denford Zambezi</dc:creator>
  <cp:keywords/>
  <dc:description/>
  <cp:lastModifiedBy>Denford Zambezi</cp:lastModifiedBy>
  <cp:revision>2</cp:revision>
  <dcterms:created xsi:type="dcterms:W3CDTF">2018-05-15T15:16:00Z</dcterms:created>
  <dcterms:modified xsi:type="dcterms:W3CDTF">2018-05-15T15:17:00Z</dcterms:modified>
</cp:coreProperties>
</file>